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346" w:rsidRPr="00337280" w:rsidRDefault="00105346" w:rsidP="000E078B">
      <w:pPr>
        <w:pStyle w:val="Nadpis1"/>
        <w:spacing w:before="0" w:after="0" w:line="240" w:lineRule="auto"/>
        <w:jc w:val="left"/>
        <w:rPr>
          <w:rFonts w:cs="Arial"/>
          <w:sz w:val="32"/>
          <w:szCs w:val="32"/>
          <w:u w:val="none"/>
        </w:rPr>
      </w:pPr>
      <w:bookmarkStart w:id="0" w:name="_Toc252954636"/>
      <w:bookmarkStart w:id="1" w:name="_Toc252954911"/>
      <w:bookmarkStart w:id="2" w:name="_Toc252955870"/>
      <w:bookmarkStart w:id="3" w:name="_Toc252955925"/>
      <w:bookmarkStart w:id="4" w:name="_Toc252956735"/>
      <w:bookmarkStart w:id="5" w:name="_Toc253584681"/>
      <w:bookmarkStart w:id="6" w:name="_Toc253584789"/>
      <w:bookmarkStart w:id="7" w:name="_Toc254009769"/>
      <w:bookmarkStart w:id="8" w:name="_Toc349897788"/>
      <w:r w:rsidRPr="00337280">
        <w:rPr>
          <w:rFonts w:cs="Arial"/>
          <w:sz w:val="32"/>
          <w:szCs w:val="32"/>
          <w:u w:val="none"/>
        </w:rPr>
        <w:t>D 1 DOKUMENTACE STAVEBNÍHO OBJEKTU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105346" w:rsidRPr="00337280" w:rsidRDefault="00105346" w:rsidP="000E078B">
      <w:pPr>
        <w:pStyle w:val="Nadpis1"/>
        <w:spacing w:before="0" w:after="0" w:line="240" w:lineRule="auto"/>
        <w:jc w:val="left"/>
        <w:rPr>
          <w:rFonts w:cs="Arial"/>
          <w:sz w:val="32"/>
          <w:szCs w:val="32"/>
          <w:u w:val="none"/>
        </w:rPr>
      </w:pPr>
      <w:r w:rsidRPr="00337280">
        <w:rPr>
          <w:rFonts w:cs="Arial"/>
          <w:sz w:val="32"/>
          <w:szCs w:val="32"/>
          <w:u w:val="none"/>
        </w:rPr>
        <w:t>D 1.4 TECHNIKA PROSTŘEDÍ STAVEB</w:t>
      </w:r>
    </w:p>
    <w:p w:rsidR="00105346" w:rsidRPr="00337280" w:rsidRDefault="00105346" w:rsidP="000E078B">
      <w:pPr>
        <w:pStyle w:val="Nadpis1"/>
        <w:pBdr>
          <w:bottom w:val="single" w:sz="4" w:space="1" w:color="auto"/>
        </w:pBdr>
        <w:spacing w:before="0" w:after="0" w:line="240" w:lineRule="auto"/>
        <w:jc w:val="left"/>
        <w:rPr>
          <w:rFonts w:cs="Arial"/>
          <w:sz w:val="32"/>
          <w:szCs w:val="32"/>
          <w:u w:val="none"/>
        </w:rPr>
      </w:pPr>
      <w:r w:rsidRPr="00337280">
        <w:rPr>
          <w:rFonts w:cs="Arial"/>
          <w:sz w:val="32"/>
          <w:szCs w:val="32"/>
          <w:u w:val="none"/>
        </w:rPr>
        <w:t>D 1.4.3 SILNOPROUDÁ ELEKTROTECHNIKA</w:t>
      </w:r>
    </w:p>
    <w:p w:rsidR="00105346" w:rsidRPr="000B7A4F" w:rsidRDefault="00105346" w:rsidP="00105346">
      <w:pPr>
        <w:jc w:val="center"/>
        <w:rPr>
          <w:rFonts w:ascii="Arial Black" w:hAnsi="Arial Black" w:cs="Arial"/>
          <w:b/>
          <w:kern w:val="28"/>
          <w:sz w:val="40"/>
          <w:szCs w:val="40"/>
        </w:rPr>
      </w:pPr>
    </w:p>
    <w:p w:rsidR="00105346" w:rsidRPr="000B7A4F" w:rsidRDefault="00105346" w:rsidP="00105346">
      <w:pPr>
        <w:jc w:val="center"/>
        <w:rPr>
          <w:rFonts w:ascii="Arial Black" w:hAnsi="Arial Black" w:cs="Arial"/>
          <w:b/>
          <w:color w:val="FF0000"/>
          <w:kern w:val="28"/>
          <w:sz w:val="58"/>
          <w:szCs w:val="58"/>
        </w:rPr>
      </w:pPr>
      <w:r w:rsidRPr="000B7A4F">
        <w:rPr>
          <w:rFonts w:ascii="Arial Black" w:hAnsi="Arial Black" w:cs="Arial"/>
          <w:b/>
          <w:kern w:val="28"/>
          <w:sz w:val="58"/>
          <w:szCs w:val="58"/>
        </w:rPr>
        <w:t>D 1.4.3.1 TECHNICKÁ ZPRÁVA</w:t>
      </w:r>
    </w:p>
    <w:p w:rsidR="00105346" w:rsidRPr="00AC386F" w:rsidRDefault="00105346" w:rsidP="00105346">
      <w:pPr>
        <w:jc w:val="both"/>
        <w:rPr>
          <w:color w:val="FF0000"/>
        </w:rPr>
      </w:pPr>
    </w:p>
    <w:p w:rsidR="00105346" w:rsidRPr="00CD05E8" w:rsidRDefault="00105346" w:rsidP="00105346">
      <w:pPr>
        <w:jc w:val="center"/>
        <w:rPr>
          <w:rFonts w:ascii="Arial Black" w:hAnsi="Arial Black"/>
          <w:b/>
          <w:sz w:val="60"/>
          <w:szCs w:val="60"/>
        </w:rPr>
      </w:pPr>
    </w:p>
    <w:p w:rsidR="00AC2FB8" w:rsidRDefault="00AC2FB8" w:rsidP="00AC2FB8">
      <w:pPr>
        <w:rPr>
          <w:rFonts w:cs="Arial"/>
          <w:color w:val="000000"/>
        </w:rPr>
      </w:pPr>
      <w:r w:rsidRPr="00254770">
        <w:rPr>
          <w:rFonts w:cs="Arial"/>
          <w:color w:val="000000"/>
        </w:rPr>
        <w:t>Název stavby: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 xml:space="preserve">Adaptace objektu Nová Ves </w:t>
      </w:r>
      <w:proofErr w:type="gramStart"/>
      <w:r>
        <w:rPr>
          <w:rFonts w:cs="Arial"/>
          <w:color w:val="000000"/>
        </w:rPr>
        <w:t>č.p.</w:t>
      </w:r>
      <w:proofErr w:type="gramEnd"/>
      <w:r>
        <w:rPr>
          <w:rFonts w:cs="Arial"/>
          <w:color w:val="000000"/>
        </w:rPr>
        <w:t>39</w:t>
      </w:r>
    </w:p>
    <w:p w:rsidR="00AC2FB8" w:rsidRPr="00CD05E8" w:rsidRDefault="00AC2FB8" w:rsidP="00AC2FB8">
      <w:pPr>
        <w:rPr>
          <w:rFonts w:cs="Arial"/>
        </w:rPr>
      </w:pPr>
    </w:p>
    <w:p w:rsidR="00AC2FB8" w:rsidRPr="00254770" w:rsidRDefault="00AC2FB8" w:rsidP="00AC2FB8">
      <w:pPr>
        <w:rPr>
          <w:rFonts w:cs="Arial"/>
          <w:color w:val="000000"/>
        </w:rPr>
      </w:pPr>
      <w:r w:rsidRPr="00254770">
        <w:rPr>
          <w:rFonts w:cs="Arial"/>
          <w:color w:val="000000"/>
        </w:rPr>
        <w:t>Kraj: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 w:rsidRPr="00254770">
        <w:rPr>
          <w:rFonts w:cs="Arial"/>
          <w:color w:val="000000"/>
        </w:rPr>
        <w:t>Pardubický</w:t>
      </w:r>
    </w:p>
    <w:p w:rsidR="00AC2FB8" w:rsidRDefault="00AC2FB8" w:rsidP="00AC2FB8">
      <w:pPr>
        <w:rPr>
          <w:rFonts w:cs="Arial"/>
          <w:color w:val="000000"/>
        </w:rPr>
      </w:pPr>
      <w:r w:rsidRPr="00254770">
        <w:rPr>
          <w:rFonts w:cs="Arial"/>
          <w:color w:val="000000"/>
        </w:rPr>
        <w:t>Katastrální území: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proofErr w:type="spellStart"/>
      <w:proofErr w:type="gramStart"/>
      <w:r>
        <w:rPr>
          <w:rFonts w:cs="Arial"/>
        </w:rPr>
        <w:t>k.ú</w:t>
      </w:r>
      <w:proofErr w:type="spellEnd"/>
      <w:r>
        <w:rPr>
          <w:rFonts w:cs="Arial"/>
        </w:rPr>
        <w:t>.</w:t>
      </w:r>
      <w:proofErr w:type="gramEnd"/>
      <w:r>
        <w:rPr>
          <w:rFonts w:cs="Arial"/>
        </w:rPr>
        <w:t xml:space="preserve"> Nová Ves u Moravské Třebové </w:t>
      </w:r>
      <w:r w:rsidRPr="00547BBE">
        <w:rPr>
          <w:rFonts w:cs="Arial"/>
        </w:rPr>
        <w:t>[</w:t>
      </w:r>
      <w:r>
        <w:rPr>
          <w:rFonts w:cs="Arial"/>
        </w:rPr>
        <w:t>705641</w:t>
      </w:r>
      <w:r w:rsidRPr="008321B2">
        <w:rPr>
          <w:rFonts w:cs="Arial"/>
          <w:color w:val="000000"/>
        </w:rPr>
        <w:t>]</w:t>
      </w:r>
    </w:p>
    <w:p w:rsidR="00AC2FB8" w:rsidRPr="00D11855" w:rsidRDefault="00AC2FB8" w:rsidP="00AC2FB8">
      <w:pPr>
        <w:rPr>
          <w:rFonts w:cs="Arial"/>
          <w:color w:val="000000"/>
        </w:rPr>
      </w:pPr>
      <w:r w:rsidRPr="00AE5224">
        <w:rPr>
          <w:rFonts w:cs="Arial"/>
          <w:color w:val="000000"/>
        </w:rPr>
        <w:t>Obec:</w:t>
      </w:r>
      <w:r w:rsidRPr="00AE5224">
        <w:rPr>
          <w:rFonts w:cs="Arial"/>
          <w:color w:val="000000"/>
        </w:rPr>
        <w:tab/>
      </w:r>
      <w:r w:rsidRPr="00AE5224">
        <w:rPr>
          <w:rFonts w:cs="Arial"/>
          <w:color w:val="000000"/>
        </w:rPr>
        <w:tab/>
      </w:r>
      <w:r w:rsidRPr="00AE5224">
        <w:rPr>
          <w:rFonts w:cs="Arial"/>
          <w:color w:val="000000"/>
        </w:rPr>
        <w:tab/>
      </w:r>
      <w:r w:rsidRPr="00AE5224">
        <w:rPr>
          <w:rFonts w:cs="Arial"/>
          <w:color w:val="000000"/>
        </w:rPr>
        <w:tab/>
      </w:r>
      <w:r w:rsidRPr="008321B2">
        <w:rPr>
          <w:rFonts w:cs="Arial"/>
          <w:color w:val="000000"/>
        </w:rPr>
        <w:t>Kunčina [578282]</w:t>
      </w:r>
    </w:p>
    <w:p w:rsidR="00AC2FB8" w:rsidRPr="00AE5224" w:rsidRDefault="00AC2FB8" w:rsidP="00AC2FB8">
      <w:pPr>
        <w:rPr>
          <w:rFonts w:cs="Arial"/>
          <w:color w:val="000000"/>
        </w:rPr>
      </w:pPr>
      <w:r w:rsidRPr="00AE5224">
        <w:rPr>
          <w:rFonts w:cs="Arial"/>
          <w:color w:val="000000"/>
        </w:rPr>
        <w:t>Dotčené pozemky:</w:t>
      </w:r>
      <w:r w:rsidRPr="00AE5224">
        <w:rPr>
          <w:rFonts w:cs="Arial"/>
          <w:color w:val="000000"/>
        </w:rPr>
        <w:tab/>
      </w:r>
      <w:r w:rsidRPr="00AE5224">
        <w:rPr>
          <w:rFonts w:cs="Arial"/>
          <w:color w:val="000000"/>
        </w:rPr>
        <w:tab/>
      </w:r>
      <w:proofErr w:type="gramStart"/>
      <w:r>
        <w:rPr>
          <w:rFonts w:cs="Arial"/>
          <w:color w:val="000000"/>
        </w:rPr>
        <w:t>st.96</w:t>
      </w:r>
      <w:proofErr w:type="gramEnd"/>
    </w:p>
    <w:p w:rsidR="00AC2FB8" w:rsidRPr="00254770" w:rsidRDefault="00AC2FB8" w:rsidP="00AC2FB8">
      <w:pPr>
        <w:rPr>
          <w:rFonts w:cs="Arial"/>
          <w:color w:val="000000"/>
        </w:rPr>
      </w:pPr>
    </w:p>
    <w:p w:rsidR="00AC2FB8" w:rsidRDefault="00AC2FB8" w:rsidP="00AC2FB8">
      <w:pPr>
        <w:rPr>
          <w:rFonts w:cs="Arial"/>
          <w:color w:val="000000"/>
        </w:rPr>
      </w:pPr>
      <w:r>
        <w:rPr>
          <w:rFonts w:cs="Arial"/>
          <w:color w:val="000000"/>
        </w:rPr>
        <w:t>Investor</w:t>
      </w:r>
      <w:r w:rsidRPr="00254770">
        <w:rPr>
          <w:rFonts w:cs="Arial"/>
          <w:color w:val="000000"/>
        </w:rPr>
        <w:t>: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>Obec Kunčina</w:t>
      </w:r>
    </w:p>
    <w:p w:rsidR="00AC2FB8" w:rsidRDefault="00AC2FB8" w:rsidP="00AC2FB8">
      <w:pPr>
        <w:ind w:left="2124" w:firstLine="708"/>
        <w:rPr>
          <w:rFonts w:cs="Arial"/>
          <w:color w:val="000000"/>
        </w:rPr>
      </w:pPr>
      <w:r>
        <w:rPr>
          <w:rFonts w:cs="Arial"/>
          <w:color w:val="000000"/>
        </w:rPr>
        <w:t xml:space="preserve">Kunčina č. p. 204, </w:t>
      </w:r>
      <w:r w:rsidRPr="00D90189">
        <w:rPr>
          <w:rFonts w:cs="Arial"/>
          <w:color w:val="000000"/>
        </w:rPr>
        <w:t>56924 Kunčina, IČ: 00276880</w:t>
      </w:r>
    </w:p>
    <w:p w:rsidR="00AC2FB8" w:rsidRPr="00281DA0" w:rsidRDefault="00AC2FB8" w:rsidP="00AC2FB8">
      <w:pPr>
        <w:ind w:left="2124" w:firstLine="708"/>
      </w:pPr>
      <w:r>
        <w:t>Datová schránka:</w:t>
      </w:r>
      <w:r w:rsidRPr="00C80687">
        <w:t xml:space="preserve"> p</w:t>
      </w:r>
      <w:r w:rsidRPr="00281DA0">
        <w:t>59ibrui</w:t>
      </w:r>
    </w:p>
    <w:p w:rsidR="00AC2FB8" w:rsidRDefault="00AC2FB8" w:rsidP="00AC2FB8">
      <w:pPr>
        <w:rPr>
          <w:rFonts w:cs="Arial"/>
        </w:rPr>
      </w:pPr>
      <w:r w:rsidRPr="00254770">
        <w:rPr>
          <w:rFonts w:cs="Arial"/>
          <w:color w:val="000000"/>
        </w:rPr>
        <w:t>Kontaktní osoba: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 w:rsidRPr="00B06816">
        <w:rPr>
          <w:rFonts w:cs="Arial"/>
        </w:rPr>
        <w:t>Bc. Miroslav Kubín</w:t>
      </w:r>
    </w:p>
    <w:p w:rsidR="00AC2FB8" w:rsidRDefault="00AC2FB8" w:rsidP="00AC2FB8">
      <w:pPr>
        <w:ind w:left="2124" w:firstLine="708"/>
        <w:rPr>
          <w:rFonts w:cs="Arial"/>
        </w:rPr>
      </w:pPr>
      <w:r>
        <w:rPr>
          <w:rFonts w:cs="Arial"/>
        </w:rPr>
        <w:t xml:space="preserve">tel: </w:t>
      </w:r>
      <w:r w:rsidRPr="00B06816">
        <w:rPr>
          <w:rFonts w:cs="Arial"/>
        </w:rPr>
        <w:t>+ 420 702 058</w:t>
      </w:r>
      <w:r>
        <w:rPr>
          <w:rFonts w:cs="Arial"/>
        </w:rPr>
        <w:t> </w:t>
      </w:r>
      <w:r w:rsidRPr="00B06816">
        <w:rPr>
          <w:rFonts w:cs="Arial"/>
        </w:rPr>
        <w:t>855</w:t>
      </w:r>
    </w:p>
    <w:p w:rsidR="00AC2FB8" w:rsidRDefault="00AC2FB8" w:rsidP="00AC2FB8">
      <w:pPr>
        <w:ind w:left="2124" w:firstLine="708"/>
        <w:rPr>
          <w:rFonts w:cs="Arial"/>
        </w:rPr>
      </w:pPr>
      <w:r>
        <w:rPr>
          <w:rFonts w:cs="Arial"/>
        </w:rPr>
        <w:t xml:space="preserve">e-mail: </w:t>
      </w:r>
      <w:hyperlink r:id="rId8" w:history="1">
        <w:r w:rsidRPr="00316B20">
          <w:t>obec.kuncina@tiscali.cz</w:t>
        </w:r>
      </w:hyperlink>
    </w:p>
    <w:p w:rsidR="00AC2FB8" w:rsidRDefault="00AC2FB8" w:rsidP="00AC2FB8"/>
    <w:p w:rsidR="00AC2FB8" w:rsidRDefault="00AC2FB8" w:rsidP="00AC2FB8">
      <w:r w:rsidRPr="00CD05E8">
        <w:t>Zpracovatel:</w:t>
      </w:r>
      <w:r>
        <w:tab/>
      </w:r>
      <w:r>
        <w:tab/>
      </w:r>
      <w:r>
        <w:tab/>
      </w:r>
      <w:r w:rsidR="00B069FD">
        <w:t>Stanislav Kubiš</w:t>
      </w:r>
    </w:p>
    <w:p w:rsidR="00B069FD" w:rsidRDefault="00B069FD" w:rsidP="00AC2FB8">
      <w:r>
        <w:tab/>
      </w:r>
      <w:r>
        <w:tab/>
      </w:r>
      <w:r>
        <w:tab/>
      </w:r>
      <w:r>
        <w:tab/>
        <w:t>Kunčina 8, 569 24 Kunčina</w:t>
      </w:r>
    </w:p>
    <w:p w:rsidR="00AC2FB8" w:rsidRDefault="00B069FD" w:rsidP="00AC2FB8">
      <w:pPr>
        <w:ind w:left="2124" w:firstLine="708"/>
      </w:pPr>
      <w:r>
        <w:t xml:space="preserve">IČ: </w:t>
      </w:r>
      <w:r w:rsidRPr="00B069FD">
        <w:t>87552809</w:t>
      </w:r>
    </w:p>
    <w:p w:rsidR="00AC2FB8" w:rsidRDefault="00AC2FB8" w:rsidP="00AC2FB8"/>
    <w:p w:rsidR="00AC2FB8" w:rsidRDefault="00AC2FB8" w:rsidP="00AC2FB8">
      <w:r>
        <w:t>Stupeň dokumentace:</w:t>
      </w:r>
      <w:r>
        <w:tab/>
        <w:t>Dokumentace pro stavební povolení</w:t>
      </w:r>
    </w:p>
    <w:p w:rsidR="00AC2FB8" w:rsidRDefault="00AC2FB8" w:rsidP="00AC2FB8">
      <w:r>
        <w:t>Vyhotovení:</w:t>
      </w:r>
      <w:r>
        <w:tab/>
      </w:r>
      <w:r>
        <w:tab/>
      </w:r>
      <w:r>
        <w:tab/>
      </w:r>
      <w:r w:rsidR="007535C1">
        <w:t>Březen</w:t>
      </w:r>
      <w:r>
        <w:t xml:space="preserve"> 2023</w:t>
      </w:r>
    </w:p>
    <w:p w:rsidR="00337280" w:rsidRDefault="00337280" w:rsidP="006F61B9">
      <w:pPr>
        <w:spacing w:before="240" w:line="360" w:lineRule="auto"/>
        <w:jc w:val="both"/>
        <w:rPr>
          <w:rFonts w:ascii="Arial" w:hAnsi="Arial" w:cs="Arial"/>
          <w:sz w:val="24"/>
        </w:rPr>
      </w:pPr>
      <w:bookmarkStart w:id="9" w:name="_GoBack"/>
      <w:bookmarkEnd w:id="9"/>
    </w:p>
    <w:p w:rsidR="00B406CD" w:rsidRDefault="00B406CD" w:rsidP="006F61B9">
      <w:pPr>
        <w:spacing w:before="240" w:line="360" w:lineRule="auto"/>
        <w:jc w:val="both"/>
        <w:rPr>
          <w:rFonts w:ascii="Arial" w:hAnsi="Arial" w:cs="Arial"/>
          <w:sz w:val="24"/>
        </w:rPr>
      </w:pPr>
    </w:p>
    <w:p w:rsidR="00B406CD" w:rsidRDefault="00B406CD" w:rsidP="006F61B9">
      <w:pPr>
        <w:spacing w:before="240" w:line="360" w:lineRule="auto"/>
        <w:jc w:val="both"/>
        <w:rPr>
          <w:rFonts w:ascii="Arial" w:hAnsi="Arial" w:cs="Arial"/>
          <w:sz w:val="24"/>
        </w:rPr>
      </w:pPr>
    </w:p>
    <w:p w:rsidR="00B406CD" w:rsidRDefault="00B406CD" w:rsidP="006F61B9">
      <w:pPr>
        <w:spacing w:before="240" w:line="360" w:lineRule="auto"/>
        <w:jc w:val="both"/>
        <w:rPr>
          <w:rFonts w:ascii="Arial" w:hAnsi="Arial" w:cs="Arial"/>
          <w:sz w:val="24"/>
        </w:rPr>
      </w:pPr>
    </w:p>
    <w:p w:rsidR="00B406CD" w:rsidRDefault="00B406CD" w:rsidP="006F61B9">
      <w:pPr>
        <w:spacing w:before="240" w:line="360" w:lineRule="auto"/>
        <w:jc w:val="both"/>
        <w:rPr>
          <w:rFonts w:ascii="Arial" w:hAnsi="Arial" w:cs="Arial"/>
          <w:sz w:val="24"/>
        </w:rPr>
      </w:pPr>
    </w:p>
    <w:p w:rsidR="00B406CD" w:rsidRDefault="00B406CD" w:rsidP="006F61B9">
      <w:pPr>
        <w:spacing w:before="240" w:line="360" w:lineRule="auto"/>
        <w:jc w:val="both"/>
        <w:rPr>
          <w:rFonts w:ascii="Arial" w:hAnsi="Arial" w:cs="Arial"/>
          <w:sz w:val="24"/>
        </w:rPr>
      </w:pPr>
    </w:p>
    <w:p w:rsidR="00B406CD" w:rsidRDefault="00B406CD" w:rsidP="006F61B9">
      <w:pPr>
        <w:spacing w:before="240" w:line="360" w:lineRule="auto"/>
        <w:jc w:val="both"/>
        <w:rPr>
          <w:rFonts w:ascii="Arial" w:hAnsi="Arial" w:cs="Arial"/>
          <w:sz w:val="24"/>
        </w:rPr>
      </w:pP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Tato projektová dokumentace je součástí dokumentace</w:t>
      </w:r>
      <w:r>
        <w:rPr>
          <w:rFonts w:ascii="Calibri" w:hAnsi="Calibri"/>
        </w:rPr>
        <w:t xml:space="preserve"> k ohlášení stavby. </w:t>
      </w:r>
      <w:r w:rsidRPr="00532AE1">
        <w:rPr>
          <w:rFonts w:ascii="Calibri" w:hAnsi="Calibri"/>
        </w:rPr>
        <w:t>Náležitosti spojené s provedením stavby jsou předmětem dalšího stupně projektové dokumentace (projektová dokumentace k provedení stavby). Projektant nemůže nést odpovědnost za chyby, které vzniknou použitím této dokumentace jako podklad k provedení stavby.</w:t>
      </w:r>
    </w:p>
    <w:p w:rsidR="00B406CD" w:rsidRPr="00532AE1" w:rsidRDefault="00B406CD" w:rsidP="00B406CD">
      <w:pPr>
        <w:rPr>
          <w:rFonts w:ascii="Calibri" w:hAnsi="Calibri"/>
          <w:b/>
          <w:sz w:val="24"/>
        </w:rPr>
      </w:pPr>
    </w:p>
    <w:p w:rsidR="00B406CD" w:rsidRPr="00532AE1" w:rsidRDefault="00B406CD" w:rsidP="00B406CD">
      <w:pPr>
        <w:rPr>
          <w:rFonts w:ascii="Calibri" w:hAnsi="Calibri"/>
          <w:b/>
          <w:sz w:val="24"/>
        </w:rPr>
      </w:pPr>
      <w:r w:rsidRPr="00532AE1">
        <w:rPr>
          <w:rFonts w:ascii="Calibri" w:hAnsi="Calibri"/>
          <w:b/>
          <w:sz w:val="24"/>
        </w:rPr>
        <w:lastRenderedPageBreak/>
        <w:t>1. PODKLADY PRO VYPRACOVÁNÍ PROJEKTU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A. Stavební podklady, výkresy půdorysů jednotlivých podlaží</w:t>
      </w:r>
    </w:p>
    <w:p w:rsidR="00B406CD" w:rsidRPr="00532AE1" w:rsidRDefault="00B406CD" w:rsidP="00B406CD">
      <w:pPr>
        <w:rPr>
          <w:rFonts w:ascii="Calibri" w:hAnsi="Calibri"/>
          <w:b/>
        </w:rPr>
      </w:pPr>
      <w:r w:rsidRPr="00532AE1">
        <w:rPr>
          <w:rFonts w:ascii="Calibri" w:hAnsi="Calibri"/>
        </w:rPr>
        <w:t>B. Zadaní hlavního projektanta</w:t>
      </w:r>
    </w:p>
    <w:p w:rsidR="00B406CD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C. Elektrotechnické předpisy a související normy a vyhlášky</w:t>
      </w:r>
    </w:p>
    <w:p w:rsidR="00B406CD" w:rsidRPr="00532AE1" w:rsidRDefault="00B406CD" w:rsidP="00B406CD">
      <w:pPr>
        <w:rPr>
          <w:rFonts w:ascii="Calibri" w:hAnsi="Calibri"/>
        </w:rPr>
      </w:pPr>
    </w:p>
    <w:p w:rsidR="00B406CD" w:rsidRPr="00532AE1" w:rsidRDefault="00B406CD" w:rsidP="00B406CD">
      <w:pPr>
        <w:rPr>
          <w:rFonts w:ascii="Calibri" w:hAnsi="Calibri"/>
          <w:b/>
          <w:u w:val="single"/>
        </w:rPr>
      </w:pPr>
      <w:r w:rsidRPr="00532AE1">
        <w:rPr>
          <w:rFonts w:ascii="Calibri" w:hAnsi="Calibri"/>
          <w:b/>
          <w:u w:val="single"/>
        </w:rPr>
        <w:t xml:space="preserve">Elektroinstalace je provedena zejména </w:t>
      </w:r>
      <w:proofErr w:type="gramStart"/>
      <w:r w:rsidRPr="00532AE1">
        <w:rPr>
          <w:rFonts w:ascii="Calibri" w:hAnsi="Calibri"/>
          <w:b/>
          <w:u w:val="single"/>
        </w:rPr>
        <w:t>dle :</w:t>
      </w:r>
      <w:proofErr w:type="gramEnd"/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2000-1</w:t>
      </w:r>
      <w:r w:rsidRPr="00532AE1">
        <w:rPr>
          <w:rFonts w:ascii="Calibri" w:hAnsi="Calibri"/>
        </w:rPr>
        <w:t xml:space="preserve">      Elektrotechnické předpisy. Elektrická zařízení. Část 1: Rozsah platnosti, účel a základní hlediska.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2000-2-21</w:t>
      </w:r>
      <w:r w:rsidRPr="00532AE1">
        <w:rPr>
          <w:rFonts w:ascii="Calibri" w:hAnsi="Calibri"/>
        </w:rPr>
        <w:t xml:space="preserve"> Elektrotechnické předpisy. Elektrická zařízení. Část 2: Kapitola 21: Pokyny k používání všeobecných termínů.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2000-4-41</w:t>
      </w:r>
      <w:r>
        <w:rPr>
          <w:rFonts w:ascii="Calibri" w:hAnsi="Calibri"/>
          <w:b/>
        </w:rPr>
        <w:t>ed.</w:t>
      </w:r>
      <w:r w:rsidR="00BC0A75">
        <w:rPr>
          <w:rFonts w:ascii="Calibri" w:hAnsi="Calibri"/>
          <w:b/>
        </w:rPr>
        <w:t>3</w:t>
      </w:r>
      <w:r w:rsidRPr="00532AE1">
        <w:rPr>
          <w:rFonts w:ascii="Calibri" w:hAnsi="Calibri"/>
        </w:rPr>
        <w:t xml:space="preserve"> Elektrotechnické předpisy. Elektrická zařízení. Část 4: Bezpečnost. Kapitola 41: Ochrana před úrazem elektrickým proudem.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2000-4-42</w:t>
      </w:r>
      <w:r w:rsidRPr="00532AE1">
        <w:rPr>
          <w:rFonts w:ascii="Calibri" w:hAnsi="Calibri"/>
        </w:rPr>
        <w:t xml:space="preserve"> Elektrotechnické předpisy. Elektrická zařízení. Část 4: Bezpečnost. Kapitola 42: Ochrana před účinky tepla.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2000-4-43</w:t>
      </w:r>
      <w:r w:rsidRPr="00532AE1">
        <w:rPr>
          <w:rFonts w:ascii="Calibri" w:hAnsi="Calibri"/>
        </w:rPr>
        <w:t xml:space="preserve"> Elektrotechnické předpisy. Elektrická zařízení. Část 4: Bezpečnost. Kapitola 43: Ochrana proti nadproudům.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2000-4-45</w:t>
      </w:r>
      <w:r w:rsidRPr="00532AE1">
        <w:rPr>
          <w:rFonts w:ascii="Calibri" w:hAnsi="Calibri"/>
        </w:rPr>
        <w:t xml:space="preserve"> Elektrotechnické předpisy. Elektrická zařízení. Část 4: Bezpečnost. Kapitola 45: Ochrana před podpětím.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2000-4-46 ed.2</w:t>
      </w:r>
      <w:r w:rsidRPr="00532AE1">
        <w:rPr>
          <w:rFonts w:ascii="Calibri" w:hAnsi="Calibri"/>
        </w:rPr>
        <w:t xml:space="preserve"> Elektrotechnické předpisy. Elektrická zařízení. Část 4: Bezpečnost. Kapitola 46: Odpojování a spínání.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2000-4-47</w:t>
      </w:r>
      <w:r w:rsidRPr="00532AE1">
        <w:rPr>
          <w:rFonts w:ascii="Calibri" w:hAnsi="Calibri"/>
        </w:rPr>
        <w:t xml:space="preserve"> Elektrotechnické předpisy. Elektrická zařízení. Část 4: Bezpečnost. Kapitola 47: Použití ochranných opatření pro zajištění bezpečnosti. Oddíl 470. Opatření pro zajištění před úrazem elektrickým proudem.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2000-4-442</w:t>
      </w:r>
      <w:r w:rsidRPr="00532AE1">
        <w:rPr>
          <w:rFonts w:ascii="Calibri" w:hAnsi="Calibri"/>
        </w:rPr>
        <w:t xml:space="preserve"> Elektrotechnické předpisy. Elektrická zařízení. Část 4: Bezpečnost. Kapitola 44: Ochrana proti  přepětí. Oddíl 442: Ochrana zařízení </w:t>
      </w:r>
      <w:proofErr w:type="spellStart"/>
      <w:r w:rsidRPr="00532AE1">
        <w:rPr>
          <w:rFonts w:ascii="Calibri" w:hAnsi="Calibri"/>
        </w:rPr>
        <w:t>nn</w:t>
      </w:r>
      <w:proofErr w:type="spellEnd"/>
      <w:r w:rsidRPr="00532AE1">
        <w:rPr>
          <w:rFonts w:ascii="Calibri" w:hAnsi="Calibri"/>
        </w:rPr>
        <w:t xml:space="preserve"> při zemních poruchách v síti vysokého napětí.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2000-4-473</w:t>
      </w:r>
      <w:r w:rsidRPr="00532AE1">
        <w:rPr>
          <w:rFonts w:ascii="Calibri" w:hAnsi="Calibri"/>
        </w:rPr>
        <w:t xml:space="preserve"> Elektrotechnické předpisy. Elektrická zařízení. Část 4: Bezpečnost. Kapitola 47: Použití ochranných opatření pro zajištění bezpečnosti. Oddíl 473: Opatření k ochraně proti nadproudům.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2000-4-481</w:t>
      </w:r>
      <w:r w:rsidRPr="00532AE1">
        <w:rPr>
          <w:rFonts w:ascii="Calibri" w:hAnsi="Calibri"/>
        </w:rPr>
        <w:t xml:space="preserve"> Elektrotechnické předpisy. Elektrická zařízení. Část 4: Bezpečnost. Kapitola 48: Výběr ochranných opatření podle vnějších vlivů. Oddíl 481: Výběr opatření na ochranu před úrazem elektrickým proudem podle vnějších vlivů.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2000-4-482</w:t>
      </w:r>
      <w:r w:rsidRPr="00532AE1">
        <w:rPr>
          <w:rFonts w:ascii="Calibri" w:hAnsi="Calibri"/>
        </w:rPr>
        <w:t xml:space="preserve"> Elektrotechnické předpisy. Elektrická zařízení. Část 4: Bezpečnost. Kapitola 48: Výběr ochranných opatření podle vnějších vlivů. Oddíl 482: Ochrana proti požáru se zvláštním rizikem nebo nebezpečím.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2000-5-51 ed.</w:t>
      </w:r>
      <w:r w:rsidR="00BC0A75">
        <w:rPr>
          <w:rFonts w:ascii="Calibri" w:hAnsi="Calibri"/>
          <w:b/>
        </w:rPr>
        <w:t>3</w:t>
      </w:r>
      <w:r w:rsidRPr="00532AE1">
        <w:rPr>
          <w:rFonts w:ascii="Calibri" w:hAnsi="Calibri"/>
        </w:rPr>
        <w:t xml:space="preserve"> Elektrotechnické předpisy. Elektrická zařízení. Část 5: Výběr a stavba elektrických zařízení. Kapitola 51: Všeobecné předpisy.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2000-5-52</w:t>
      </w:r>
      <w:r w:rsidRPr="00532AE1">
        <w:rPr>
          <w:rFonts w:ascii="Calibri" w:hAnsi="Calibri"/>
        </w:rPr>
        <w:t xml:space="preserve"> Elektrotechnické předpisy. Elektrická zařízení. Část 5: Výběr a stavba elektrických zařízení.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Kapitola 53: Spínací a řadící stroje.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2000-5-54</w:t>
      </w:r>
      <w:r w:rsidRPr="00532AE1">
        <w:rPr>
          <w:rFonts w:ascii="Calibri" w:hAnsi="Calibri"/>
        </w:rPr>
        <w:t xml:space="preserve"> Elektrotechnické předpisy. Elektrická zařízení. Část 5: Výběr a stavba elektrických zařízení.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Kapitola 54: Uzemnění a ochranné vodiče.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2000-5-523</w:t>
      </w:r>
      <w:r w:rsidRPr="00532AE1">
        <w:rPr>
          <w:rFonts w:ascii="Calibri" w:hAnsi="Calibri"/>
        </w:rPr>
        <w:t xml:space="preserve"> Elektrotechnické předpisy. Elektrická zařízení. Část 5: Výběr a stavba elektrických zařízení.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Kapitola 523: Dovolené proudy. Včetně Národní přílohy.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2000-5-537</w:t>
      </w:r>
      <w:r w:rsidRPr="00532AE1">
        <w:rPr>
          <w:rFonts w:ascii="Calibri" w:hAnsi="Calibri"/>
        </w:rPr>
        <w:t xml:space="preserve"> Elektrotechnické předpisy. Elektrická zařízení. Část 5: Výběr a stavba elektrických zařízení.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Kapitola 53: Spínací a řídící přístroje. Oddíl 537: Přístroje pro odpojování a spínání.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2000-5-551</w:t>
      </w:r>
      <w:r w:rsidRPr="00532AE1">
        <w:rPr>
          <w:rFonts w:ascii="Calibri" w:hAnsi="Calibri"/>
        </w:rPr>
        <w:t xml:space="preserve"> Elektrotechnické předpisy. Elektrická zařízení. Část 5: Výběr a stavba elektrických zařízení.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Kapitola 55: Ostatní zařízení. Oddíl 551: Nízkonapěťová zdrojová zařízení.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2000-6-61 ed.2</w:t>
      </w:r>
      <w:r w:rsidRPr="00532AE1">
        <w:rPr>
          <w:rFonts w:ascii="Calibri" w:hAnsi="Calibri"/>
        </w:rPr>
        <w:t xml:space="preserve"> Elektrotechnické předpisy. Elektrická zařízení. Část 6: Revize. Kapitola 61: Postupy při výchozí revizi.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2000-7-701</w:t>
      </w:r>
      <w:r>
        <w:rPr>
          <w:rFonts w:ascii="Calibri" w:hAnsi="Calibri"/>
          <w:b/>
        </w:rPr>
        <w:t>ed.2</w:t>
      </w:r>
      <w:r w:rsidRPr="00532AE1">
        <w:rPr>
          <w:rFonts w:ascii="Calibri" w:hAnsi="Calibri"/>
        </w:rPr>
        <w:t xml:space="preserve"> Elektrotechnické předpisy. Elektrická zařízení. Část 7: Zařízení jednoúčelové a ve zvláštních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objektech. Kapitola 701: Prostory s vanou nebo sprchou a umývací prostory.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2000-7-702 ed.2</w:t>
      </w:r>
      <w:r w:rsidRPr="00532AE1">
        <w:rPr>
          <w:rFonts w:ascii="Calibri" w:hAnsi="Calibri"/>
        </w:rPr>
        <w:t xml:space="preserve"> Elektrotechnické předpisy. Elektrická zařízení. Část 7: Zařízení jednoúčelové a ve zvláštních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objektech. Kapitola 702: Elektrická instalace plaveckých bazénů a fontán.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2000-7-703 ed.2</w:t>
      </w:r>
      <w:r w:rsidRPr="00532AE1">
        <w:rPr>
          <w:rFonts w:ascii="Calibri" w:hAnsi="Calibri"/>
        </w:rPr>
        <w:t xml:space="preserve"> Elektrotechnické předpisy. Elektrická zařízení. Část 7: Zařízení jednoúčelové a ve zvláštních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objektech. Kapitola 702: Místnosti se saunovými kamny.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2000-7-704</w:t>
      </w:r>
      <w:r w:rsidRPr="00532AE1">
        <w:rPr>
          <w:rFonts w:ascii="Calibri" w:hAnsi="Calibri"/>
        </w:rPr>
        <w:t xml:space="preserve"> Elektrotechnické předpisy. Elektrická zařízení. Část 7: Zařízení jednoúčelové a ve zvláštních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objektech. Kapitola 704: Elektrická zařízení na staveništích a demolicích.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2000-7-705</w:t>
      </w:r>
      <w:r w:rsidRPr="00532AE1">
        <w:rPr>
          <w:rFonts w:ascii="Calibri" w:hAnsi="Calibri"/>
        </w:rPr>
        <w:t xml:space="preserve"> Elektrotechnické předpisy. Elektrická zařízení. Část 7: Zařízení jednoúčelová a ve zvláštních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objektech. Kapitola 705: Elektrická instalace v zemědělských a zahradnických zařízeních.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2000-7-706</w:t>
      </w:r>
      <w:r w:rsidRPr="00532AE1">
        <w:rPr>
          <w:rFonts w:ascii="Calibri" w:hAnsi="Calibri"/>
        </w:rPr>
        <w:t xml:space="preserve"> Elektrotechnické předpisy. Elektrická zařízení. Část 7: Zařízení jednoúčelová a ve zvláštních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objektech. Kapitola 706: Omezené vodivé prostory.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2000-7-707</w:t>
      </w:r>
      <w:r w:rsidRPr="00532AE1">
        <w:rPr>
          <w:rFonts w:ascii="Calibri" w:hAnsi="Calibri"/>
        </w:rPr>
        <w:t xml:space="preserve"> Elektrotechnické předpisy. Elektrická zařízení. Část 7: Zařízení jednoúčelová a ve zvláštních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lastRenderedPageBreak/>
        <w:t>objektech. Kapitola 707: Požadavky na uzemnění v instalacích zařízení pro zpracování dat.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>ČSN 33 2000-7-708</w:t>
      </w:r>
      <w:r w:rsidRPr="00532AE1">
        <w:rPr>
          <w:rFonts w:ascii="Calibri" w:hAnsi="Calibri"/>
        </w:rPr>
        <w:t xml:space="preserve"> Elektrotechnické předpisy. Elektrická zařízení. Část 7: Zařízení jednoúčelová a ve zvláštních</w:t>
      </w:r>
    </w:p>
    <w:p w:rsidR="00B406CD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objektech. Kapitola 708: Elektrická zařízení v karavanech a jejich parkovacích místech v kempech.</w:t>
      </w:r>
    </w:p>
    <w:p w:rsidR="00B406CD" w:rsidRDefault="00B406CD" w:rsidP="00B406CD">
      <w:pPr>
        <w:rPr>
          <w:rFonts w:ascii="Calibri" w:hAnsi="Calibri"/>
        </w:rPr>
      </w:pPr>
    </w:p>
    <w:p w:rsidR="00B406CD" w:rsidRPr="00532AE1" w:rsidRDefault="00B406CD" w:rsidP="00B406CD">
      <w:pPr>
        <w:rPr>
          <w:rFonts w:ascii="Calibri" w:hAnsi="Calibri"/>
          <w:b/>
          <w:sz w:val="24"/>
        </w:rPr>
      </w:pPr>
      <w:r w:rsidRPr="00532AE1">
        <w:rPr>
          <w:rFonts w:ascii="Calibri" w:hAnsi="Calibri"/>
          <w:b/>
          <w:sz w:val="24"/>
        </w:rPr>
        <w:t>2. TECHNICKÁ DATA</w:t>
      </w:r>
    </w:p>
    <w:p w:rsidR="00B406CD" w:rsidRPr="00532AE1" w:rsidRDefault="00B406CD" w:rsidP="00B406CD">
      <w:pPr>
        <w:rPr>
          <w:rFonts w:ascii="Calibri" w:hAnsi="Calibri"/>
          <w:sz w:val="18"/>
          <w:szCs w:val="18"/>
        </w:rPr>
      </w:pP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Rozvodová soustava:</w:t>
      </w:r>
      <w:r w:rsidRPr="00532AE1">
        <w:rPr>
          <w:rFonts w:ascii="Calibri" w:hAnsi="Calibri"/>
        </w:rPr>
        <w:tab/>
        <w:t xml:space="preserve">TN-S, 3+N+PE, 50Hz </w:t>
      </w:r>
      <w:proofErr w:type="spellStart"/>
      <w:r w:rsidRPr="00532AE1">
        <w:rPr>
          <w:rFonts w:ascii="Calibri" w:hAnsi="Calibri"/>
        </w:rPr>
        <w:t>stř</w:t>
      </w:r>
      <w:proofErr w:type="spellEnd"/>
      <w:r w:rsidRPr="00532AE1">
        <w:rPr>
          <w:rFonts w:ascii="Calibri" w:hAnsi="Calibri"/>
        </w:rPr>
        <w:t>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 xml:space="preserve">Provozní napětí:             </w:t>
      </w:r>
      <w:r w:rsidRPr="00532AE1">
        <w:rPr>
          <w:rFonts w:ascii="Calibri" w:hAnsi="Calibri"/>
        </w:rPr>
        <w:tab/>
        <w:t>3x230/400 V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 xml:space="preserve">Ochrana PND:                </w:t>
      </w:r>
      <w:r w:rsidRPr="00532AE1">
        <w:rPr>
          <w:rFonts w:ascii="Calibri" w:hAnsi="Calibri"/>
        </w:rPr>
        <w:tab/>
        <w:t xml:space="preserve">Základní - </w:t>
      </w:r>
      <w:r w:rsidRPr="00532AE1">
        <w:rPr>
          <w:rFonts w:ascii="Calibri" w:hAnsi="Calibri"/>
        </w:rPr>
        <w:tab/>
        <w:t>automatickým odpojením od zdroje - nulováním dle ČSN 33 2000-4-41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 xml:space="preserve">                                                         </w:t>
      </w:r>
      <w:r w:rsidRPr="00532AE1"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gramStart"/>
      <w:r w:rsidRPr="00532AE1">
        <w:rPr>
          <w:rFonts w:ascii="Calibri" w:hAnsi="Calibri"/>
        </w:rPr>
        <w:t>čl.413.1.3</w:t>
      </w:r>
      <w:proofErr w:type="gramEnd"/>
      <w:r w:rsidRPr="00532AE1">
        <w:rPr>
          <w:rFonts w:ascii="Calibri" w:hAnsi="Calibri"/>
        </w:rPr>
        <w:t xml:space="preserve"> a přílohy NM1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 xml:space="preserve">                                       </w:t>
      </w:r>
      <w:r w:rsidRPr="00532AE1">
        <w:rPr>
          <w:rFonts w:ascii="Calibri" w:hAnsi="Calibri"/>
        </w:rPr>
        <w:tab/>
        <w:t xml:space="preserve">Zvýšená - </w:t>
      </w:r>
      <w:r w:rsidRPr="00532AE1">
        <w:rPr>
          <w:rFonts w:ascii="Calibri" w:hAnsi="Calibri"/>
        </w:rPr>
        <w:tab/>
        <w:t xml:space="preserve">hlavním pospojováním ČSN 33 2000-4-41 </w:t>
      </w:r>
      <w:proofErr w:type="gramStart"/>
      <w:r w:rsidRPr="00532AE1">
        <w:rPr>
          <w:rFonts w:ascii="Calibri" w:hAnsi="Calibri"/>
        </w:rPr>
        <w:t>čl.413.1.2.1</w:t>
      </w:r>
      <w:proofErr w:type="gramEnd"/>
      <w:r w:rsidRPr="00532AE1">
        <w:rPr>
          <w:rFonts w:ascii="Calibri" w:hAnsi="Calibri"/>
        </w:rPr>
        <w:t xml:space="preserve">. 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 xml:space="preserve">                                                        </w:t>
      </w:r>
      <w:r w:rsidRPr="00532AE1">
        <w:rPr>
          <w:rFonts w:ascii="Calibri" w:hAnsi="Calibri"/>
        </w:rPr>
        <w:tab/>
      </w:r>
      <w:r w:rsidRPr="00532AE1">
        <w:rPr>
          <w:rFonts w:ascii="Calibri" w:hAnsi="Calibri"/>
        </w:rPr>
        <w:tab/>
        <w:t xml:space="preserve">doplňkovým pospojováním dle ČSN 33 2000-4-41 </w:t>
      </w:r>
      <w:proofErr w:type="gramStart"/>
      <w:r w:rsidRPr="00532AE1">
        <w:rPr>
          <w:rFonts w:ascii="Calibri" w:hAnsi="Calibri"/>
        </w:rPr>
        <w:t>čl.413.1.2.2</w:t>
      </w:r>
      <w:proofErr w:type="gramEnd"/>
      <w:r w:rsidRPr="00532AE1">
        <w:rPr>
          <w:rFonts w:ascii="Calibri" w:hAnsi="Calibri"/>
        </w:rPr>
        <w:t>.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 xml:space="preserve">                                                        </w:t>
      </w:r>
      <w:r w:rsidRPr="00532AE1">
        <w:rPr>
          <w:rFonts w:ascii="Calibri" w:hAnsi="Calibri"/>
        </w:rPr>
        <w:tab/>
      </w:r>
      <w:r w:rsidRPr="00532AE1">
        <w:rPr>
          <w:rFonts w:ascii="Calibri" w:hAnsi="Calibri"/>
        </w:rPr>
        <w:tab/>
        <w:t xml:space="preserve">proudovým chráničem dle ČSN 33 2000-4-41 </w:t>
      </w:r>
      <w:proofErr w:type="gramStart"/>
      <w:r w:rsidRPr="00532AE1">
        <w:rPr>
          <w:rFonts w:ascii="Calibri" w:hAnsi="Calibri"/>
        </w:rPr>
        <w:t>čl.412.5</w:t>
      </w:r>
      <w:proofErr w:type="gramEnd"/>
    </w:p>
    <w:p w:rsidR="00B406CD" w:rsidRPr="00532AE1" w:rsidRDefault="00B406CD" w:rsidP="00B406CD">
      <w:pPr>
        <w:rPr>
          <w:rFonts w:ascii="Calibri" w:hAnsi="Calibri"/>
        </w:rPr>
      </w:pPr>
    </w:p>
    <w:p w:rsidR="00B406CD" w:rsidRPr="009C3281" w:rsidRDefault="00B406CD" w:rsidP="00B406CD">
      <w:pPr>
        <w:rPr>
          <w:rFonts w:ascii="Calibri" w:hAnsi="Calibri"/>
          <w:b/>
        </w:rPr>
      </w:pPr>
      <w:r w:rsidRPr="009C3281">
        <w:rPr>
          <w:rFonts w:ascii="Calibri" w:hAnsi="Calibri"/>
        </w:rPr>
        <w:t xml:space="preserve">Hodnota instalovaného příkonu:    </w:t>
      </w:r>
      <w:r w:rsidRPr="009C3281">
        <w:rPr>
          <w:rFonts w:ascii="Calibri" w:hAnsi="Calibri"/>
        </w:rPr>
        <w:tab/>
      </w:r>
      <w:proofErr w:type="spellStart"/>
      <w:r w:rsidR="009C3281" w:rsidRPr="009C3281">
        <w:rPr>
          <w:rFonts w:ascii="Calibri" w:hAnsi="Calibri"/>
          <w:b/>
        </w:rPr>
        <w:t>Pi</w:t>
      </w:r>
      <w:proofErr w:type="spellEnd"/>
      <w:r w:rsidR="009C3281" w:rsidRPr="009C3281">
        <w:rPr>
          <w:rFonts w:ascii="Calibri" w:hAnsi="Calibri"/>
          <w:b/>
        </w:rPr>
        <w:t xml:space="preserve"> = 22,7</w:t>
      </w:r>
      <w:r w:rsidRPr="009C3281">
        <w:rPr>
          <w:rFonts w:ascii="Calibri" w:hAnsi="Calibri"/>
          <w:b/>
        </w:rPr>
        <w:t xml:space="preserve"> kW</w:t>
      </w:r>
    </w:p>
    <w:p w:rsidR="00B406CD" w:rsidRPr="009C3281" w:rsidRDefault="00B406CD" w:rsidP="00B406CD">
      <w:pPr>
        <w:rPr>
          <w:rFonts w:ascii="Calibri" w:hAnsi="Calibri"/>
        </w:rPr>
      </w:pPr>
      <w:r w:rsidRPr="009C3281">
        <w:rPr>
          <w:rFonts w:ascii="Calibri" w:hAnsi="Calibri"/>
        </w:rPr>
        <w:t xml:space="preserve">Soudobost:                             </w:t>
      </w:r>
      <w:r w:rsidRPr="009C3281">
        <w:rPr>
          <w:rFonts w:ascii="Calibri" w:hAnsi="Calibri"/>
        </w:rPr>
        <w:tab/>
      </w:r>
      <w:r w:rsidRPr="009C3281">
        <w:rPr>
          <w:rFonts w:ascii="Calibri" w:hAnsi="Calibri"/>
          <w:b/>
        </w:rPr>
        <w:t>β = 0,7</w:t>
      </w:r>
      <w:r w:rsidRPr="009C3281">
        <w:rPr>
          <w:rFonts w:ascii="Calibri" w:hAnsi="Calibri"/>
        </w:rPr>
        <w:t xml:space="preserve">                   </w:t>
      </w:r>
    </w:p>
    <w:p w:rsidR="00B406CD" w:rsidRPr="00532AE1" w:rsidRDefault="00B406CD" w:rsidP="00B406CD">
      <w:pPr>
        <w:rPr>
          <w:rFonts w:ascii="Calibri" w:hAnsi="Calibri"/>
        </w:rPr>
      </w:pPr>
      <w:r w:rsidRPr="009C3281">
        <w:rPr>
          <w:rFonts w:ascii="Calibri" w:hAnsi="Calibri"/>
        </w:rPr>
        <w:t xml:space="preserve">                                                       </w:t>
      </w:r>
      <w:r w:rsidRPr="009C3281">
        <w:rPr>
          <w:rFonts w:ascii="Calibri" w:hAnsi="Calibri"/>
        </w:rPr>
        <w:tab/>
      </w:r>
      <w:r w:rsidRPr="009C3281">
        <w:rPr>
          <w:rFonts w:ascii="Calibri" w:hAnsi="Calibri"/>
          <w:b/>
        </w:rPr>
        <w:t>Celkem = 15,</w:t>
      </w:r>
      <w:r w:rsidR="009C3281" w:rsidRPr="009C3281">
        <w:rPr>
          <w:rFonts w:ascii="Calibri" w:hAnsi="Calibri"/>
          <w:b/>
        </w:rPr>
        <w:t>89</w:t>
      </w:r>
      <w:r w:rsidRPr="009C3281">
        <w:rPr>
          <w:rFonts w:ascii="Calibri" w:hAnsi="Calibri"/>
          <w:b/>
        </w:rPr>
        <w:t xml:space="preserve"> kW</w:t>
      </w: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 xml:space="preserve">Měření odběru:                               </w:t>
      </w:r>
      <w:r w:rsidRPr="00532AE1">
        <w:rPr>
          <w:rFonts w:ascii="Calibri" w:hAnsi="Calibri"/>
        </w:rPr>
        <w:tab/>
        <w:t xml:space="preserve">V elektroměrové rozvodnici </w:t>
      </w:r>
      <w:r>
        <w:rPr>
          <w:rFonts w:ascii="Calibri" w:hAnsi="Calibri"/>
        </w:rPr>
        <w:t>ER</w:t>
      </w:r>
      <w:r w:rsidR="002A2519">
        <w:rPr>
          <w:rFonts w:ascii="Calibri" w:hAnsi="Calibri"/>
        </w:rPr>
        <w:t xml:space="preserve"> </w:t>
      </w:r>
      <w:r w:rsidRPr="00532AE1">
        <w:rPr>
          <w:rFonts w:ascii="Calibri" w:hAnsi="Calibri"/>
        </w:rPr>
        <w:t>instalované</w:t>
      </w:r>
      <w:r w:rsidR="00B13B99">
        <w:rPr>
          <w:rFonts w:ascii="Calibri" w:hAnsi="Calibri"/>
        </w:rPr>
        <w:t xml:space="preserve"> v místnosti 1.301</w:t>
      </w:r>
    </w:p>
    <w:p w:rsidR="00B406CD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 xml:space="preserve">Umělé osvětlení:                             </w:t>
      </w:r>
      <w:r w:rsidRPr="00532AE1">
        <w:rPr>
          <w:rFonts w:ascii="Calibri" w:hAnsi="Calibri"/>
        </w:rPr>
        <w:tab/>
        <w:t>navrženo dle ČSN 36 0450, 36 0451</w:t>
      </w:r>
    </w:p>
    <w:p w:rsidR="00B406CD" w:rsidRDefault="00B406CD" w:rsidP="00B406CD">
      <w:pPr>
        <w:rPr>
          <w:rFonts w:ascii="Calibri" w:hAnsi="Calibri"/>
        </w:rPr>
      </w:pPr>
    </w:p>
    <w:p w:rsidR="00B406CD" w:rsidRPr="00532AE1" w:rsidRDefault="00B406CD" w:rsidP="00B406CD">
      <w:pPr>
        <w:rPr>
          <w:rFonts w:ascii="Calibri" w:hAnsi="Calibri"/>
          <w:b/>
          <w:sz w:val="24"/>
        </w:rPr>
      </w:pPr>
      <w:r w:rsidRPr="00532AE1">
        <w:rPr>
          <w:rFonts w:ascii="Calibri" w:hAnsi="Calibri"/>
          <w:b/>
          <w:sz w:val="24"/>
        </w:rPr>
        <w:t>3. ELEKTROINSTALACE SILNOPROUD</w:t>
      </w:r>
    </w:p>
    <w:p w:rsidR="00B406CD" w:rsidRDefault="00B406CD" w:rsidP="00B406CD">
      <w:pPr>
        <w:rPr>
          <w:rFonts w:ascii="Calibri" w:hAnsi="Calibri"/>
        </w:rPr>
      </w:pPr>
    </w:p>
    <w:p w:rsidR="00B406CD" w:rsidRPr="001665BB" w:rsidRDefault="00B406CD" w:rsidP="00B406CD">
      <w:pPr>
        <w:rPr>
          <w:rFonts w:asciiTheme="minorHAnsi" w:hAnsiTheme="minorHAnsi" w:cstheme="minorHAnsi"/>
        </w:rPr>
      </w:pPr>
      <w:r w:rsidRPr="001665BB">
        <w:rPr>
          <w:rFonts w:asciiTheme="minorHAnsi" w:hAnsiTheme="minorHAnsi"/>
          <w:b/>
        </w:rPr>
        <w:t xml:space="preserve">3.1  </w:t>
      </w:r>
      <w:proofErr w:type="gramStart"/>
      <w:r w:rsidRPr="001665BB">
        <w:rPr>
          <w:rFonts w:asciiTheme="minorHAnsi" w:hAnsiTheme="minorHAnsi"/>
          <w:b/>
        </w:rPr>
        <w:t>Všeobecně :</w:t>
      </w:r>
      <w:proofErr w:type="gramEnd"/>
      <w:r w:rsidRPr="001665BB">
        <w:rPr>
          <w:rFonts w:asciiTheme="minorHAnsi" w:hAnsiTheme="minorHAnsi"/>
          <w:b/>
        </w:rPr>
        <w:t xml:space="preserve"> </w:t>
      </w:r>
    </w:p>
    <w:p w:rsidR="00B406CD" w:rsidRPr="001665BB" w:rsidRDefault="00B406CD" w:rsidP="00B406CD">
      <w:pPr>
        <w:pStyle w:val="Odstavecseseznamem"/>
        <w:ind w:left="622"/>
        <w:rPr>
          <w:rFonts w:asciiTheme="minorHAnsi" w:hAnsiTheme="minorHAnsi" w:cstheme="minorHAnsi"/>
        </w:rPr>
      </w:pPr>
    </w:p>
    <w:p w:rsidR="00B406CD" w:rsidRPr="001665BB" w:rsidRDefault="00B406CD" w:rsidP="00B406CD">
      <w:pPr>
        <w:rPr>
          <w:rFonts w:asciiTheme="minorHAnsi" w:hAnsiTheme="minorHAnsi" w:cstheme="minorHAnsi"/>
        </w:rPr>
      </w:pPr>
      <w:r w:rsidRPr="001665BB">
        <w:rPr>
          <w:rFonts w:asciiTheme="minorHAnsi" w:hAnsiTheme="minorHAnsi" w:cstheme="minorHAnsi"/>
        </w:rPr>
        <w:t>Projektová dokumentace řeší elektroins</w:t>
      </w:r>
      <w:r w:rsidR="004A21F8">
        <w:rPr>
          <w:rFonts w:asciiTheme="minorHAnsi" w:hAnsiTheme="minorHAnsi" w:cstheme="minorHAnsi"/>
        </w:rPr>
        <w:t>talaci při Adaptaci objektu Nová Ves 39</w:t>
      </w:r>
      <w:r w:rsidRPr="001665BB">
        <w:rPr>
          <w:rFonts w:asciiTheme="minorHAnsi" w:hAnsiTheme="minorHAnsi" w:cstheme="minorHAnsi"/>
        </w:rPr>
        <w:t>. Rozsah elektroinstalace je dán požadavky zadávající dokumentace, technickým vybavením budovy a normovými a technickými p</w:t>
      </w:r>
      <w:r w:rsidR="004A21F8">
        <w:rPr>
          <w:rFonts w:asciiTheme="minorHAnsi" w:hAnsiTheme="minorHAnsi" w:cstheme="minorHAnsi"/>
        </w:rPr>
        <w:t>ožadavky vybavení</w:t>
      </w:r>
      <w:r w:rsidRPr="001665BB">
        <w:rPr>
          <w:rFonts w:asciiTheme="minorHAnsi" w:hAnsiTheme="minorHAnsi" w:cstheme="minorHAnsi"/>
        </w:rPr>
        <w:t xml:space="preserve">. </w:t>
      </w:r>
      <w:r w:rsidR="004A21F8">
        <w:rPr>
          <w:rFonts w:asciiTheme="minorHAnsi" w:hAnsiTheme="minorHAnsi" w:cstheme="minorHAnsi"/>
        </w:rPr>
        <w:br/>
      </w:r>
      <w:r w:rsidRPr="001665BB">
        <w:rPr>
          <w:rFonts w:asciiTheme="minorHAnsi" w:hAnsiTheme="minorHAnsi" w:cstheme="minorHAnsi"/>
        </w:rPr>
        <w:t>V silnoproudé elektroinstalaci je řešeno osvětlení, zásuvkové okruhy a ostatní elek</w:t>
      </w:r>
      <w:r w:rsidR="004A21F8">
        <w:rPr>
          <w:rFonts w:asciiTheme="minorHAnsi" w:hAnsiTheme="minorHAnsi" w:cstheme="minorHAnsi"/>
        </w:rPr>
        <w:t>trické spotřebiče</w:t>
      </w:r>
      <w:r w:rsidRPr="001665BB">
        <w:rPr>
          <w:rFonts w:asciiTheme="minorHAnsi" w:hAnsiTheme="minorHAnsi" w:cstheme="minorHAnsi"/>
        </w:rPr>
        <w:t xml:space="preserve">. </w:t>
      </w:r>
      <w:r w:rsidR="004A21F8">
        <w:rPr>
          <w:rFonts w:asciiTheme="minorHAnsi" w:hAnsiTheme="minorHAnsi" w:cstheme="minorHAnsi"/>
        </w:rPr>
        <w:t>Na objektu</w:t>
      </w:r>
      <w:r w:rsidRPr="001665BB">
        <w:rPr>
          <w:rFonts w:asciiTheme="minorHAnsi" w:hAnsiTheme="minorHAnsi" w:cstheme="minorHAnsi"/>
        </w:rPr>
        <w:t xml:space="preserve"> je provedena ochrana před bleskem dle souboru norem ČSN EN 62 305.</w:t>
      </w:r>
    </w:p>
    <w:p w:rsidR="00B406CD" w:rsidRPr="001665BB" w:rsidRDefault="00B406CD" w:rsidP="00B406CD">
      <w:pPr>
        <w:pStyle w:val="Odstavecseseznamem"/>
        <w:ind w:left="622"/>
        <w:rPr>
          <w:rFonts w:asciiTheme="minorHAnsi" w:hAnsiTheme="minorHAnsi" w:cstheme="minorHAnsi"/>
        </w:rPr>
      </w:pPr>
    </w:p>
    <w:p w:rsidR="00B406CD" w:rsidRPr="001665BB" w:rsidRDefault="00B406CD" w:rsidP="00B406CD">
      <w:pPr>
        <w:pStyle w:val="Odstavecseseznamem"/>
        <w:numPr>
          <w:ilvl w:val="1"/>
          <w:numId w:val="7"/>
        </w:numPr>
        <w:rPr>
          <w:rFonts w:asciiTheme="minorHAnsi" w:hAnsiTheme="minorHAnsi" w:cstheme="minorHAnsi"/>
          <w:b/>
        </w:rPr>
      </w:pPr>
      <w:r w:rsidRPr="001665BB">
        <w:rPr>
          <w:rFonts w:asciiTheme="minorHAnsi" w:hAnsiTheme="minorHAnsi"/>
          <w:b/>
        </w:rPr>
        <w:t xml:space="preserve"> </w:t>
      </w:r>
      <w:r w:rsidRPr="001665BB">
        <w:rPr>
          <w:rFonts w:asciiTheme="minorHAnsi" w:hAnsiTheme="minorHAnsi" w:cstheme="minorHAnsi"/>
          <w:b/>
        </w:rPr>
        <w:t xml:space="preserve">Napojení odběru elektrické </w:t>
      </w:r>
      <w:proofErr w:type="gramStart"/>
      <w:r w:rsidRPr="001665BB">
        <w:rPr>
          <w:rFonts w:asciiTheme="minorHAnsi" w:hAnsiTheme="minorHAnsi" w:cstheme="minorHAnsi"/>
          <w:b/>
        </w:rPr>
        <w:t>energie :</w:t>
      </w:r>
      <w:proofErr w:type="gramEnd"/>
    </w:p>
    <w:p w:rsidR="00B406CD" w:rsidRPr="001665BB" w:rsidRDefault="00B406CD" w:rsidP="00B406CD">
      <w:pPr>
        <w:pStyle w:val="Odstavecseseznamem"/>
        <w:ind w:left="622"/>
        <w:rPr>
          <w:rFonts w:asciiTheme="minorHAnsi" w:hAnsiTheme="minorHAnsi" w:cstheme="minorHAnsi"/>
        </w:rPr>
      </w:pPr>
    </w:p>
    <w:p w:rsidR="00B406CD" w:rsidRPr="001665BB" w:rsidRDefault="00B406CD" w:rsidP="00B406CD">
      <w:pPr>
        <w:rPr>
          <w:rFonts w:asciiTheme="minorHAnsi" w:hAnsiTheme="minorHAnsi" w:cstheme="minorHAnsi"/>
        </w:rPr>
      </w:pPr>
      <w:r w:rsidRPr="001665BB">
        <w:rPr>
          <w:rFonts w:asciiTheme="minorHAnsi" w:hAnsiTheme="minorHAnsi" w:cstheme="minorHAnsi"/>
        </w:rPr>
        <w:t>Pro nově instalovaný příkon bude provedena nová přípojka NN. Přípojka b</w:t>
      </w:r>
      <w:r w:rsidR="004A21F8">
        <w:rPr>
          <w:rFonts w:asciiTheme="minorHAnsi" w:hAnsiTheme="minorHAnsi" w:cstheme="minorHAnsi"/>
        </w:rPr>
        <w:t xml:space="preserve">ude provedena kabelem s </w:t>
      </w:r>
      <w:r w:rsidRPr="001665BB">
        <w:rPr>
          <w:rFonts w:asciiTheme="minorHAnsi" w:hAnsiTheme="minorHAnsi" w:cstheme="minorHAnsi"/>
        </w:rPr>
        <w:t>hliníkovým jádrem a PVC izolací z důvodů spolehlivého napojení na venkovní vodiče distribučního vedení</w:t>
      </w:r>
      <w:r w:rsidR="004A21F8">
        <w:rPr>
          <w:rFonts w:asciiTheme="minorHAnsi" w:hAnsiTheme="minorHAnsi" w:cstheme="minorHAnsi"/>
        </w:rPr>
        <w:t xml:space="preserve"> (AYKY 4B25)</w:t>
      </w:r>
      <w:r w:rsidRPr="001665BB">
        <w:rPr>
          <w:rFonts w:asciiTheme="minorHAnsi" w:hAnsiTheme="minorHAnsi" w:cstheme="minorHAnsi"/>
        </w:rPr>
        <w:t>. Přípojka a umístění měřícího zařízení spotřeby elektrické energie bude provedena dle Smlouvy o připojení s distribuční společností. Na přípojném místě bodě bude umístěna hlavní domovní skříň a v ní budou osazeny pojistky 3x</w:t>
      </w:r>
      <w:r w:rsidR="004A21F8">
        <w:rPr>
          <w:rFonts w:asciiTheme="minorHAnsi" w:hAnsiTheme="minorHAnsi" w:cstheme="minorHAnsi"/>
        </w:rPr>
        <w:t>63</w:t>
      </w:r>
      <w:r w:rsidRPr="001665BB">
        <w:rPr>
          <w:rFonts w:asciiTheme="minorHAnsi" w:hAnsiTheme="minorHAnsi" w:cstheme="minorHAnsi"/>
        </w:rPr>
        <w:t xml:space="preserve">A. Hlavní domovní vedení bude provedeno nově kabelem </w:t>
      </w:r>
      <w:r w:rsidR="004A21F8">
        <w:rPr>
          <w:rFonts w:asciiTheme="minorHAnsi" w:hAnsiTheme="minorHAnsi" w:cstheme="minorHAnsi"/>
        </w:rPr>
        <w:t>AYKY 4B25</w:t>
      </w:r>
      <w:r w:rsidRPr="001665BB">
        <w:rPr>
          <w:rFonts w:asciiTheme="minorHAnsi" w:hAnsiTheme="minorHAnsi" w:cstheme="minorHAnsi"/>
        </w:rPr>
        <w:t>mm</w:t>
      </w:r>
      <w:r w:rsidRPr="001665BB">
        <w:rPr>
          <w:rFonts w:asciiTheme="minorHAnsi" w:hAnsiTheme="minorHAnsi" w:cstheme="minorHAnsi"/>
          <w:vertAlign w:val="superscript"/>
        </w:rPr>
        <w:t xml:space="preserve">2  </w:t>
      </w:r>
      <w:r w:rsidRPr="001665BB">
        <w:rPr>
          <w:rFonts w:asciiTheme="minorHAnsi" w:hAnsiTheme="minorHAnsi" w:cstheme="minorHAnsi"/>
        </w:rPr>
        <w:t xml:space="preserve"> do elektroměrového rozvaděče ER umístěného </w:t>
      </w:r>
      <w:r w:rsidR="004A21F8">
        <w:rPr>
          <w:rFonts w:asciiTheme="minorHAnsi" w:hAnsiTheme="minorHAnsi" w:cstheme="minorHAnsi"/>
        </w:rPr>
        <w:t>v místnosti 1.301</w:t>
      </w:r>
      <w:r w:rsidRPr="001665BB">
        <w:rPr>
          <w:rFonts w:asciiTheme="minorHAnsi" w:hAnsiTheme="minorHAnsi" w:cstheme="minorHAnsi"/>
        </w:rPr>
        <w:t xml:space="preserve">. Elektroměrový rozvaděč bude vybaven </w:t>
      </w:r>
      <w:proofErr w:type="gramStart"/>
      <w:r w:rsidRPr="001665BB">
        <w:rPr>
          <w:rFonts w:asciiTheme="minorHAnsi" w:hAnsiTheme="minorHAnsi" w:cstheme="minorHAnsi"/>
        </w:rPr>
        <w:t>dle  : “ Požadavků</w:t>
      </w:r>
      <w:proofErr w:type="gramEnd"/>
      <w:r w:rsidRPr="001665BB">
        <w:rPr>
          <w:rFonts w:asciiTheme="minorHAnsi" w:hAnsiTheme="minorHAnsi" w:cstheme="minorHAnsi"/>
        </w:rPr>
        <w:t xml:space="preserve"> na umístění, provedení a zapojení měřících souprav a</w:t>
      </w:r>
      <w:r>
        <w:rPr>
          <w:rFonts w:asciiTheme="minorHAnsi" w:hAnsiTheme="minorHAnsi" w:cstheme="minorHAnsi"/>
        </w:rPr>
        <w:t xml:space="preserve"> </w:t>
      </w:r>
      <w:r w:rsidRPr="001665BB">
        <w:rPr>
          <w:rFonts w:asciiTheme="minorHAnsi" w:hAnsiTheme="minorHAnsi" w:cstheme="minorHAnsi"/>
        </w:rPr>
        <w:t>bude schválen pro požití v síti EON / ČEZ distribuce. Kabel</w:t>
      </w:r>
      <w:r w:rsidR="004A21F8">
        <w:rPr>
          <w:rFonts w:asciiTheme="minorHAnsi" w:hAnsiTheme="minorHAnsi" w:cstheme="minorHAnsi"/>
        </w:rPr>
        <w:t>y do jednotlivých subjektů</w:t>
      </w:r>
      <w:r w:rsidRPr="001665BB">
        <w:rPr>
          <w:rFonts w:asciiTheme="minorHAnsi" w:hAnsiTheme="minorHAnsi" w:cstheme="minorHAnsi"/>
        </w:rPr>
        <w:t xml:space="preserve"> </w:t>
      </w:r>
      <w:r w:rsidR="006536CE" w:rsidRPr="001665BB">
        <w:rPr>
          <w:rFonts w:asciiTheme="minorHAnsi" w:hAnsiTheme="minorHAnsi" w:cstheme="minorHAnsi"/>
        </w:rPr>
        <w:t xml:space="preserve">CYKY </w:t>
      </w:r>
      <w:r w:rsidR="006536CE">
        <w:rPr>
          <w:rFonts w:asciiTheme="minorHAnsi" w:hAnsiTheme="minorHAnsi" w:cstheme="minorHAnsi"/>
        </w:rPr>
        <w:t>5</w:t>
      </w:r>
      <w:r w:rsidR="004A21F8">
        <w:rPr>
          <w:rFonts w:asciiTheme="minorHAnsi" w:hAnsiTheme="minorHAnsi" w:cstheme="minorHAnsi"/>
        </w:rPr>
        <w:t>x6</w:t>
      </w:r>
      <w:r w:rsidR="006536CE" w:rsidRPr="001665BB">
        <w:rPr>
          <w:rFonts w:asciiTheme="minorHAnsi" w:hAnsiTheme="minorHAnsi" w:cstheme="minorHAnsi"/>
        </w:rPr>
        <w:t xml:space="preserve"> mm</w:t>
      </w:r>
      <w:r w:rsidR="006536CE" w:rsidRPr="001665BB">
        <w:rPr>
          <w:rFonts w:asciiTheme="minorHAnsi" w:hAnsiTheme="minorHAnsi" w:cstheme="minorHAnsi"/>
          <w:vertAlign w:val="superscript"/>
        </w:rPr>
        <w:t>2</w:t>
      </w:r>
      <w:r w:rsidR="006536CE">
        <w:rPr>
          <w:rFonts w:asciiTheme="minorHAnsi" w:hAnsiTheme="minorHAnsi" w:cstheme="minorHAnsi"/>
          <w:vertAlign w:val="superscript"/>
        </w:rPr>
        <w:t xml:space="preserve"> </w:t>
      </w:r>
      <w:r w:rsidR="006536CE">
        <w:rPr>
          <w:rFonts w:asciiTheme="minorHAnsi" w:hAnsiTheme="minorHAnsi" w:cstheme="minorHAnsi"/>
        </w:rPr>
        <w:t xml:space="preserve">spolu s kabelem pro ovládání sazby </w:t>
      </w:r>
      <w:r w:rsidR="006536CE" w:rsidRPr="001665BB">
        <w:rPr>
          <w:rFonts w:asciiTheme="minorHAnsi" w:hAnsiTheme="minorHAnsi" w:cstheme="minorHAnsi"/>
        </w:rPr>
        <w:t xml:space="preserve">CYKY </w:t>
      </w:r>
      <w:r w:rsidR="006536CE">
        <w:rPr>
          <w:rFonts w:asciiTheme="minorHAnsi" w:hAnsiTheme="minorHAnsi" w:cstheme="minorHAnsi"/>
        </w:rPr>
        <w:t>3</w:t>
      </w:r>
      <w:r w:rsidR="006536CE" w:rsidRPr="001665BB">
        <w:rPr>
          <w:rFonts w:asciiTheme="minorHAnsi" w:hAnsiTheme="minorHAnsi" w:cstheme="minorHAnsi"/>
        </w:rPr>
        <w:t>x1</w:t>
      </w:r>
      <w:r w:rsidR="006536CE">
        <w:rPr>
          <w:rFonts w:asciiTheme="minorHAnsi" w:hAnsiTheme="minorHAnsi" w:cstheme="minorHAnsi"/>
        </w:rPr>
        <w:t>,5</w:t>
      </w:r>
      <w:r w:rsidR="006536CE" w:rsidRPr="001665BB">
        <w:rPr>
          <w:rFonts w:asciiTheme="minorHAnsi" w:hAnsiTheme="minorHAnsi" w:cstheme="minorHAnsi"/>
        </w:rPr>
        <w:t xml:space="preserve"> </w:t>
      </w:r>
      <w:r w:rsidR="006536CE" w:rsidRPr="006536CE">
        <w:rPr>
          <w:rFonts w:asciiTheme="minorHAnsi" w:hAnsiTheme="minorHAnsi" w:cstheme="minorHAnsi"/>
        </w:rPr>
        <w:t>mm2</w:t>
      </w:r>
      <w:r w:rsidR="006536CE">
        <w:rPr>
          <w:rFonts w:asciiTheme="minorHAnsi" w:hAnsiTheme="minorHAnsi" w:cstheme="minorHAnsi"/>
        </w:rPr>
        <w:t xml:space="preserve">, </w:t>
      </w:r>
      <w:r w:rsidRPr="006536CE">
        <w:rPr>
          <w:rFonts w:asciiTheme="minorHAnsi" w:hAnsiTheme="minorHAnsi" w:cstheme="minorHAnsi"/>
        </w:rPr>
        <w:t>bude</w:t>
      </w:r>
      <w:r w:rsidR="004A21F8">
        <w:rPr>
          <w:rFonts w:asciiTheme="minorHAnsi" w:hAnsiTheme="minorHAnsi" w:cstheme="minorHAnsi"/>
        </w:rPr>
        <w:t xml:space="preserve"> uložen pod omítkou</w:t>
      </w:r>
      <w:r w:rsidRPr="001665BB">
        <w:rPr>
          <w:rFonts w:asciiTheme="minorHAnsi" w:hAnsiTheme="minorHAnsi" w:cstheme="minorHAnsi"/>
        </w:rPr>
        <w:t xml:space="preserve">. </w:t>
      </w:r>
      <w:r w:rsidR="004A21F8">
        <w:rPr>
          <w:rFonts w:asciiTheme="minorHAnsi" w:hAnsiTheme="minorHAnsi" w:cstheme="minorHAnsi"/>
        </w:rPr>
        <w:br/>
        <w:t>M</w:t>
      </w:r>
      <w:r w:rsidRPr="001665BB">
        <w:rPr>
          <w:rFonts w:asciiTheme="minorHAnsi" w:hAnsiTheme="minorHAnsi" w:cstheme="minorHAnsi"/>
        </w:rPr>
        <w:t xml:space="preserve">ísto rozdělení  </w:t>
      </w:r>
      <w:proofErr w:type="gramStart"/>
      <w:r w:rsidRPr="001665BB">
        <w:rPr>
          <w:rFonts w:asciiTheme="minorHAnsi" w:hAnsiTheme="minorHAnsi" w:cstheme="minorHAnsi"/>
        </w:rPr>
        <w:t>TN –</w:t>
      </w:r>
      <w:r w:rsidR="004A21F8">
        <w:rPr>
          <w:rFonts w:asciiTheme="minorHAnsi" w:hAnsiTheme="minorHAnsi" w:cstheme="minorHAnsi"/>
        </w:rPr>
        <w:t>C   -  TN-S</w:t>
      </w:r>
      <w:proofErr w:type="gramEnd"/>
      <w:r w:rsidR="004A21F8">
        <w:rPr>
          <w:rFonts w:asciiTheme="minorHAnsi" w:hAnsiTheme="minorHAnsi" w:cstheme="minorHAnsi"/>
        </w:rPr>
        <w:t xml:space="preserve">   je v ELM rozvodnici</w:t>
      </w:r>
      <w:r w:rsidRPr="001665BB">
        <w:rPr>
          <w:rFonts w:asciiTheme="minorHAnsi" w:hAnsiTheme="minorHAnsi" w:cstheme="minorHAnsi"/>
        </w:rPr>
        <w:t xml:space="preserve">. </w:t>
      </w:r>
    </w:p>
    <w:p w:rsidR="00B406CD" w:rsidRDefault="00B406CD" w:rsidP="00B406CD">
      <w:pPr>
        <w:pStyle w:val="Odstavecseseznamem"/>
        <w:ind w:left="622"/>
        <w:rPr>
          <w:rFonts w:asciiTheme="minorHAnsi" w:hAnsiTheme="minorHAnsi" w:cstheme="minorHAnsi"/>
        </w:rPr>
      </w:pPr>
    </w:p>
    <w:p w:rsidR="00B406CD" w:rsidRPr="00F74DE3" w:rsidRDefault="00B406CD" w:rsidP="00B406CD">
      <w:pPr>
        <w:pStyle w:val="Odstavecseseznamem"/>
        <w:numPr>
          <w:ilvl w:val="1"/>
          <w:numId w:val="7"/>
        </w:numPr>
        <w:rPr>
          <w:rFonts w:asciiTheme="minorHAnsi" w:hAnsiTheme="minorHAnsi" w:cstheme="minorHAnsi"/>
          <w:b/>
        </w:rPr>
      </w:pPr>
      <w:r w:rsidRPr="00F74DE3">
        <w:rPr>
          <w:rFonts w:asciiTheme="minorHAnsi" w:hAnsiTheme="minorHAnsi" w:cstheme="minorHAnsi"/>
          <w:b/>
        </w:rPr>
        <w:t xml:space="preserve"> Hlavní ochranné </w:t>
      </w:r>
      <w:proofErr w:type="gramStart"/>
      <w:r w:rsidRPr="00F74DE3">
        <w:rPr>
          <w:rFonts w:asciiTheme="minorHAnsi" w:hAnsiTheme="minorHAnsi" w:cstheme="minorHAnsi"/>
          <w:b/>
        </w:rPr>
        <w:t>pospojování :</w:t>
      </w:r>
      <w:proofErr w:type="gramEnd"/>
    </w:p>
    <w:p w:rsidR="00B406CD" w:rsidRDefault="00B406CD" w:rsidP="00B406CD">
      <w:pPr>
        <w:pStyle w:val="Odstavecseseznamem"/>
        <w:ind w:left="870"/>
        <w:rPr>
          <w:rFonts w:asciiTheme="minorHAnsi" w:hAnsiTheme="minorHAnsi" w:cstheme="minorHAnsi"/>
        </w:rPr>
      </w:pPr>
    </w:p>
    <w:p w:rsidR="00B406CD" w:rsidRDefault="00B406CD" w:rsidP="00B406CD">
      <w:pPr>
        <w:ind w:left="567" w:hanging="567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>D</w:t>
      </w:r>
      <w:r w:rsidRPr="00392AED">
        <w:rPr>
          <w:rFonts w:asciiTheme="minorHAnsi" w:eastAsia="Calibri" w:hAnsiTheme="minorHAnsi" w:cstheme="minorHAnsi"/>
        </w:rPr>
        <w:t xml:space="preserve">le </w:t>
      </w:r>
      <w:r w:rsidR="00BC0A75">
        <w:rPr>
          <w:rFonts w:asciiTheme="minorHAnsi" w:eastAsia="Calibri" w:hAnsiTheme="minorHAnsi" w:cstheme="minorHAnsi"/>
        </w:rPr>
        <w:t>ČSN 33 2000-4-41 ed.3</w:t>
      </w:r>
      <w:r w:rsidRPr="0040516D">
        <w:rPr>
          <w:rFonts w:asciiTheme="minorHAnsi" w:eastAsia="Calibri" w:hAnsiTheme="minorHAnsi" w:cstheme="minorHAnsi"/>
        </w:rPr>
        <w:t xml:space="preserve"> musí být v každém objektu</w:t>
      </w:r>
      <w:r w:rsidRPr="00392AED">
        <w:rPr>
          <w:rFonts w:asciiTheme="minorHAnsi" w:eastAsia="Calibri" w:hAnsiTheme="minorHAnsi" w:cstheme="minorHAnsi"/>
        </w:rPr>
        <w:t xml:space="preserve"> provedeno</w:t>
      </w:r>
      <w:r>
        <w:rPr>
          <w:rFonts w:asciiTheme="minorHAnsi" w:eastAsia="Calibri" w:hAnsiTheme="minorHAnsi" w:cstheme="minorHAnsi"/>
        </w:rPr>
        <w:t xml:space="preserve"> </w:t>
      </w:r>
      <w:r w:rsidRPr="00392AED">
        <w:rPr>
          <w:rFonts w:asciiTheme="minorHAnsi" w:eastAsia="Calibri" w:hAnsiTheme="minorHAnsi" w:cstheme="minorHAnsi"/>
        </w:rPr>
        <w:t>hlavní pospojování.</w:t>
      </w:r>
      <w:r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Uzemňovací místa a</w:t>
      </w:r>
    </w:p>
    <w:p w:rsidR="00B406CD" w:rsidRDefault="002A2519" w:rsidP="006536C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="00B406CD">
        <w:rPr>
          <w:rFonts w:asciiTheme="minorHAnsi" w:hAnsiTheme="minorHAnsi" w:cstheme="minorHAnsi"/>
        </w:rPr>
        <w:t>ísta připojení uzemnění budou náležitě označena a provedena dle požadavků normy.</w:t>
      </w:r>
      <w:r>
        <w:rPr>
          <w:rFonts w:asciiTheme="minorHAnsi" w:hAnsiTheme="minorHAnsi" w:cstheme="minorHAnsi"/>
        </w:rPr>
        <w:t xml:space="preserve"> </w:t>
      </w:r>
      <w:r w:rsidR="006536CE">
        <w:rPr>
          <w:rFonts w:asciiTheme="minorHAnsi" w:hAnsiTheme="minorHAnsi" w:cstheme="minorHAnsi"/>
        </w:rPr>
        <w:t xml:space="preserve">Provedení místního </w:t>
      </w:r>
      <w:r>
        <w:rPr>
          <w:rFonts w:asciiTheme="minorHAnsi" w:hAnsiTheme="minorHAnsi" w:cstheme="minorHAnsi"/>
        </w:rPr>
        <w:t>d</w:t>
      </w:r>
      <w:r w:rsidR="00B406CD">
        <w:rPr>
          <w:rFonts w:asciiTheme="minorHAnsi" w:hAnsiTheme="minorHAnsi" w:cstheme="minorHAnsi"/>
        </w:rPr>
        <w:t>oplňujícího pospojování je zřejmé z výkresové části.</w:t>
      </w:r>
    </w:p>
    <w:p w:rsidR="00B406CD" w:rsidRDefault="00B406CD" w:rsidP="00B406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Místní doplňující pospojování bude provedeno v</w:t>
      </w:r>
      <w:r w:rsidR="006536CE">
        <w:rPr>
          <w:rFonts w:asciiTheme="minorHAnsi" w:hAnsiTheme="minorHAnsi" w:cstheme="minorHAnsi"/>
        </w:rPr>
        <w:t> technické místnosti</w:t>
      </w:r>
      <w:r>
        <w:rPr>
          <w:rFonts w:asciiTheme="minorHAnsi" w:hAnsiTheme="minorHAnsi" w:cstheme="minorHAnsi"/>
        </w:rPr>
        <w:t>.</w:t>
      </w:r>
    </w:p>
    <w:p w:rsidR="00B406CD" w:rsidRPr="00392AED" w:rsidRDefault="00B406CD" w:rsidP="00B406CD">
      <w:pPr>
        <w:ind w:left="567"/>
        <w:rPr>
          <w:rFonts w:asciiTheme="minorHAnsi" w:hAnsiTheme="minorHAnsi" w:cstheme="minorHAnsi"/>
        </w:rPr>
      </w:pPr>
    </w:p>
    <w:p w:rsidR="00B406CD" w:rsidRDefault="00B406CD" w:rsidP="00B406CD">
      <w:pPr>
        <w:pStyle w:val="Odstavecseseznamem"/>
        <w:numPr>
          <w:ilvl w:val="1"/>
          <w:numId w:val="7"/>
        </w:numPr>
        <w:rPr>
          <w:rFonts w:asciiTheme="minorHAnsi" w:hAnsiTheme="minorHAnsi" w:cstheme="minorHAnsi"/>
          <w:b/>
        </w:rPr>
      </w:pPr>
      <w:r w:rsidRPr="00F74DE3">
        <w:rPr>
          <w:rFonts w:asciiTheme="minorHAnsi" w:hAnsiTheme="minorHAnsi" w:cstheme="minorHAnsi"/>
          <w:b/>
        </w:rPr>
        <w:t xml:space="preserve"> Ochrana proti </w:t>
      </w:r>
      <w:proofErr w:type="gramStart"/>
      <w:r w:rsidRPr="00F74DE3">
        <w:rPr>
          <w:rFonts w:asciiTheme="minorHAnsi" w:hAnsiTheme="minorHAnsi" w:cstheme="minorHAnsi"/>
          <w:b/>
        </w:rPr>
        <w:t>přepětí :</w:t>
      </w:r>
      <w:proofErr w:type="gramEnd"/>
    </w:p>
    <w:p w:rsidR="00B406CD" w:rsidRDefault="00B406CD" w:rsidP="00B406CD">
      <w:pPr>
        <w:rPr>
          <w:rFonts w:asciiTheme="minorHAnsi" w:hAnsiTheme="minorHAnsi" w:cstheme="minorHAnsi"/>
          <w:b/>
        </w:rPr>
      </w:pPr>
    </w:p>
    <w:p w:rsidR="00B406CD" w:rsidRPr="00155313" w:rsidRDefault="00B406CD" w:rsidP="00B406CD">
      <w:pPr>
        <w:tabs>
          <w:tab w:val="left" w:pos="567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 kompletní řešení prostoru budovy před bleskovými proudy a přepětím je mimo venkovní ochrany před bleskem vytvořena prostorová rezerva v domovním rozvaděči pro osazení ochrana před bleskovými proudy a přepětím ve vnitřní instalaci. Na vstupu </w:t>
      </w:r>
      <w:r w:rsidR="001713FD">
        <w:rPr>
          <w:rFonts w:asciiTheme="minorHAnsi" w:hAnsiTheme="minorHAnsi" w:cstheme="minorHAnsi"/>
        </w:rPr>
        <w:t>elektroinstalace v rozvodnici</w:t>
      </w:r>
      <w:r>
        <w:rPr>
          <w:rFonts w:asciiTheme="minorHAnsi" w:hAnsiTheme="minorHAnsi" w:cstheme="minorHAnsi"/>
        </w:rPr>
        <w:t xml:space="preserve"> je možnost umístit kombinovaný svodič B+C a v zásuvkách napájejících výpočetní techniku a elektronické přístroje je třeba napájet s prodlužovací šňůrou</w:t>
      </w:r>
      <w:r w:rsidR="006536CE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kde </w:t>
      </w:r>
      <w:proofErr w:type="gramStart"/>
      <w:r>
        <w:rPr>
          <w:rFonts w:asciiTheme="minorHAnsi" w:hAnsiTheme="minorHAnsi" w:cstheme="minorHAnsi"/>
        </w:rPr>
        <w:t>jsou</w:t>
      </w:r>
      <w:proofErr w:type="gramEnd"/>
      <w:r>
        <w:rPr>
          <w:rFonts w:asciiTheme="minorHAnsi" w:hAnsiTheme="minorHAnsi" w:cstheme="minorHAnsi"/>
        </w:rPr>
        <w:t xml:space="preserve"> instalov</w:t>
      </w:r>
      <w:r w:rsidR="003C26EB">
        <w:rPr>
          <w:rFonts w:asciiTheme="minorHAnsi" w:hAnsiTheme="minorHAnsi" w:cstheme="minorHAnsi"/>
        </w:rPr>
        <w:t>á</w:t>
      </w:r>
      <w:r>
        <w:rPr>
          <w:rFonts w:asciiTheme="minorHAnsi" w:hAnsiTheme="minorHAnsi" w:cstheme="minorHAnsi"/>
        </w:rPr>
        <w:t>n</w:t>
      </w:r>
      <w:r w:rsidR="003C26EB">
        <w:rPr>
          <w:rFonts w:asciiTheme="minorHAnsi" w:hAnsiTheme="minorHAnsi" w:cstheme="minorHAnsi"/>
        </w:rPr>
        <w:t>y</w:t>
      </w:r>
      <w:r>
        <w:rPr>
          <w:rFonts w:asciiTheme="minorHAnsi" w:hAnsiTheme="minorHAnsi" w:cstheme="minorHAnsi"/>
        </w:rPr>
        <w:t xml:space="preserve"> svodiče přepětí D. Soustava svodičů </w:t>
      </w:r>
      <w:proofErr w:type="gramStart"/>
      <w:r>
        <w:rPr>
          <w:rFonts w:asciiTheme="minorHAnsi" w:hAnsiTheme="minorHAnsi" w:cstheme="minorHAnsi"/>
        </w:rPr>
        <w:t>bude</w:t>
      </w:r>
      <w:proofErr w:type="gramEnd"/>
      <w:r>
        <w:rPr>
          <w:rFonts w:asciiTheme="minorHAnsi" w:hAnsiTheme="minorHAnsi" w:cstheme="minorHAnsi"/>
        </w:rPr>
        <w:t xml:space="preserve"> instalována </w:t>
      </w:r>
      <w:r w:rsidRPr="00155313">
        <w:rPr>
          <w:rFonts w:asciiTheme="minorHAnsi" w:hAnsiTheme="minorHAnsi" w:cstheme="minorHAnsi"/>
        </w:rPr>
        <w:t>dle</w:t>
      </w:r>
      <w:r>
        <w:rPr>
          <w:rFonts w:asciiTheme="minorHAnsi" w:hAnsiTheme="minorHAnsi" w:cstheme="minorHAnsi"/>
        </w:rPr>
        <w:t xml:space="preserve"> normy </w:t>
      </w:r>
      <w:r w:rsidRPr="00155313">
        <w:rPr>
          <w:rFonts w:asciiTheme="minorHAnsi" w:hAnsiTheme="minorHAnsi" w:cstheme="minorHAnsi"/>
        </w:rPr>
        <w:t>ČSN 33 2000 -5-534.</w:t>
      </w:r>
    </w:p>
    <w:p w:rsidR="00B406CD" w:rsidRDefault="00B406CD" w:rsidP="00B406CD">
      <w:pPr>
        <w:jc w:val="center"/>
        <w:rPr>
          <w:rFonts w:ascii="Calibri" w:hAnsi="Calibri"/>
        </w:rPr>
      </w:pPr>
    </w:p>
    <w:p w:rsidR="00B406CD" w:rsidRPr="00A12818" w:rsidRDefault="00B406CD" w:rsidP="00A12818">
      <w:pPr>
        <w:pStyle w:val="Odstavecseseznamem"/>
        <w:numPr>
          <w:ilvl w:val="1"/>
          <w:numId w:val="7"/>
        </w:numPr>
        <w:rPr>
          <w:rFonts w:asciiTheme="minorHAnsi" w:hAnsiTheme="minorHAnsi" w:cstheme="minorHAnsi"/>
          <w:b/>
        </w:rPr>
      </w:pPr>
      <w:r w:rsidRPr="00A12818">
        <w:rPr>
          <w:rFonts w:asciiTheme="minorHAnsi" w:hAnsiTheme="minorHAnsi" w:cstheme="minorHAnsi"/>
          <w:b/>
        </w:rPr>
        <w:t>E</w:t>
      </w:r>
      <w:r w:rsidR="001713FD">
        <w:rPr>
          <w:rFonts w:asciiTheme="minorHAnsi" w:hAnsiTheme="minorHAnsi" w:cstheme="minorHAnsi"/>
          <w:b/>
        </w:rPr>
        <w:t>lektroinstalace v objektu</w:t>
      </w:r>
      <w:r w:rsidRPr="00A12818">
        <w:rPr>
          <w:rFonts w:asciiTheme="minorHAnsi" w:hAnsiTheme="minorHAnsi" w:cstheme="minorHAnsi"/>
          <w:b/>
        </w:rPr>
        <w:t>.</w:t>
      </w:r>
    </w:p>
    <w:p w:rsidR="00B406CD" w:rsidRPr="00532AE1" w:rsidRDefault="00B406CD" w:rsidP="00B406CD">
      <w:pPr>
        <w:rPr>
          <w:rFonts w:ascii="Calibri" w:hAnsi="Calibri"/>
          <w:sz w:val="18"/>
          <w:szCs w:val="18"/>
        </w:rPr>
      </w:pP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 xml:space="preserve">Elektroinstalace je provedena pod omítkou </w:t>
      </w:r>
      <w:r w:rsidR="002A2519">
        <w:rPr>
          <w:rFonts w:ascii="Calibri" w:hAnsi="Calibri"/>
        </w:rPr>
        <w:t xml:space="preserve">a v podhledu </w:t>
      </w:r>
      <w:r w:rsidRPr="00532AE1">
        <w:rPr>
          <w:rFonts w:ascii="Calibri" w:hAnsi="Calibri"/>
        </w:rPr>
        <w:t xml:space="preserve">celoplastovými kabely s měděným jádrem. Obvody jsou navrženy dle závazných ustanovení a doporučení dle ČSN 332130 </w:t>
      </w:r>
      <w:r>
        <w:rPr>
          <w:rFonts w:ascii="Calibri" w:hAnsi="Calibri"/>
        </w:rPr>
        <w:t xml:space="preserve">ed.3 </w:t>
      </w:r>
      <w:r w:rsidRPr="00532AE1">
        <w:rPr>
          <w:rFonts w:ascii="Calibri" w:hAnsi="Calibri"/>
        </w:rPr>
        <w:t>Vnitřní elektrické obvody. Jsou aplikovány zejména články o počtu zásuvkových vývodů, průřezů instalovaných vodičů, počtu doporučených ob</w:t>
      </w:r>
      <w:r>
        <w:rPr>
          <w:rFonts w:ascii="Calibri" w:hAnsi="Calibri"/>
        </w:rPr>
        <w:t xml:space="preserve">vodů pro obytnou a sociální </w:t>
      </w:r>
      <w:r w:rsidRPr="00532AE1">
        <w:rPr>
          <w:rFonts w:ascii="Calibri" w:hAnsi="Calibri"/>
        </w:rPr>
        <w:t>část. Je respektována ČSN 33 2000-7-701</w:t>
      </w:r>
      <w:r>
        <w:rPr>
          <w:rFonts w:ascii="Calibri" w:hAnsi="Calibri"/>
        </w:rPr>
        <w:t>ed.2</w:t>
      </w:r>
      <w:r w:rsidRPr="00532AE1">
        <w:rPr>
          <w:rFonts w:ascii="Calibri" w:hAnsi="Calibri"/>
        </w:rPr>
        <w:t xml:space="preserve"> Prostory s vanou nebo sprchou a umývací prostory. V koupelně je provedeno místní doplňkové pospojování pro zvýšení bezpečnosti osob a zvýšení ochrany před úrazem elektrickým proudem.</w:t>
      </w:r>
    </w:p>
    <w:p w:rsidR="00B406CD" w:rsidRPr="00532AE1" w:rsidRDefault="00B406CD" w:rsidP="00B406CD">
      <w:pPr>
        <w:rPr>
          <w:rFonts w:ascii="Calibri" w:hAnsi="Calibri"/>
        </w:rPr>
      </w:pPr>
    </w:p>
    <w:p w:rsidR="00B406CD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Osvětlení je provedeno svítidly</w:t>
      </w:r>
      <w:r>
        <w:rPr>
          <w:rFonts w:ascii="Calibri" w:hAnsi="Calibri"/>
        </w:rPr>
        <w:t xml:space="preserve"> dle výběru investora. </w:t>
      </w:r>
      <w:r w:rsidRPr="00532AE1">
        <w:rPr>
          <w:rFonts w:ascii="Calibri" w:hAnsi="Calibri"/>
        </w:rPr>
        <w:t xml:space="preserve">Ovládání svítidel je provedeno spínači typ ABB-TANGO pod omítkou. Pro světelné okruhy jsou použity kabely CYKY 3x1,5mm2, spoje budou provedeny v přístrojových  krabicích svorkou WAGO, kde je zaručena vysoká spolehlivost a dlouhá životnost spoje. Světelné obvody jsou odjištěny jističem vedení o jmenovité hodnotě 10A. </w:t>
      </w:r>
    </w:p>
    <w:p w:rsidR="00B406CD" w:rsidRDefault="00B406CD" w:rsidP="00B406CD">
      <w:pPr>
        <w:rPr>
          <w:rFonts w:ascii="Calibri" w:hAnsi="Calibri"/>
        </w:rPr>
      </w:pPr>
    </w:p>
    <w:p w:rsidR="00B406CD" w:rsidRDefault="00B406CD" w:rsidP="00B406CD">
      <w:pPr>
        <w:ind w:left="2124" w:firstLine="708"/>
        <w:rPr>
          <w:rFonts w:ascii="Calibri" w:hAnsi="Calibri"/>
          <w:i/>
        </w:rPr>
      </w:pPr>
      <w:r w:rsidRPr="008233DA">
        <w:rPr>
          <w:rFonts w:ascii="Calibri" w:hAnsi="Calibri"/>
          <w:i/>
        </w:rPr>
        <w:t xml:space="preserve">EL1   Světelný vývod </w:t>
      </w:r>
      <w:r>
        <w:rPr>
          <w:rFonts w:ascii="Calibri" w:hAnsi="Calibri"/>
          <w:i/>
        </w:rPr>
        <w:t>–</w:t>
      </w:r>
      <w:r w:rsidRPr="008233DA">
        <w:rPr>
          <w:rFonts w:ascii="Calibri" w:hAnsi="Calibri"/>
          <w:i/>
        </w:rPr>
        <w:t xml:space="preserve"> stropní</w:t>
      </w:r>
    </w:p>
    <w:p w:rsidR="00B406CD" w:rsidRDefault="00B406CD" w:rsidP="00B406CD">
      <w:pPr>
        <w:ind w:left="2124" w:firstLine="708"/>
        <w:rPr>
          <w:rFonts w:ascii="Calibri" w:hAnsi="Calibri"/>
          <w:i/>
        </w:rPr>
      </w:pPr>
      <w:r w:rsidRPr="000A32F7">
        <w:rPr>
          <w:rFonts w:ascii="Calibri" w:hAnsi="Calibri"/>
          <w:i/>
        </w:rPr>
        <w:t xml:space="preserve">            - svítidlo dle výběru investora</w:t>
      </w:r>
    </w:p>
    <w:p w:rsidR="00B406CD" w:rsidRPr="000A32F7" w:rsidRDefault="00B406CD" w:rsidP="00B406CD">
      <w:pPr>
        <w:ind w:left="2124" w:firstLine="708"/>
        <w:rPr>
          <w:rFonts w:ascii="Calibri" w:hAnsi="Calibri"/>
          <w:i/>
        </w:rPr>
      </w:pPr>
      <w:r>
        <w:rPr>
          <w:rFonts w:ascii="Calibri" w:hAnsi="Calibri"/>
          <w:i/>
          <w:noProof/>
        </w:rPr>
        <w:drawing>
          <wp:anchor distT="0" distB="0" distL="114300" distR="114300" simplePos="0" relativeHeight="251662336" behindDoc="1" locked="0" layoutInCell="1" allowOverlap="1" wp14:anchorId="394E8139" wp14:editId="13C031BE">
            <wp:simplePos x="0" y="0"/>
            <wp:positionH relativeFrom="column">
              <wp:posOffset>4079240</wp:posOffset>
            </wp:positionH>
            <wp:positionV relativeFrom="paragraph">
              <wp:posOffset>8255</wp:posOffset>
            </wp:positionV>
            <wp:extent cx="3118485" cy="1619885"/>
            <wp:effectExtent l="0" t="0" r="0" b="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z4-5-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84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06CD" w:rsidRDefault="00B406CD" w:rsidP="00B406CD">
      <w:pPr>
        <w:ind w:left="2124" w:firstLine="708"/>
        <w:rPr>
          <w:rFonts w:ascii="Calibri" w:hAnsi="Calibri"/>
          <w:i/>
        </w:rPr>
      </w:pPr>
      <w:r w:rsidRPr="008233DA">
        <w:rPr>
          <w:rFonts w:ascii="Calibri" w:hAnsi="Calibri"/>
          <w:i/>
        </w:rPr>
        <w:t xml:space="preserve">EL2   Světelný vývod </w:t>
      </w:r>
      <w:r>
        <w:rPr>
          <w:rFonts w:ascii="Calibri" w:hAnsi="Calibri"/>
          <w:i/>
        </w:rPr>
        <w:t>–</w:t>
      </w:r>
      <w:r w:rsidRPr="008233DA">
        <w:rPr>
          <w:rFonts w:ascii="Calibri" w:hAnsi="Calibri"/>
          <w:i/>
        </w:rPr>
        <w:t xml:space="preserve"> nástěnný</w:t>
      </w:r>
    </w:p>
    <w:p w:rsidR="00B406CD" w:rsidRPr="000A32F7" w:rsidRDefault="00B406CD" w:rsidP="00B406CD">
      <w:pPr>
        <w:ind w:left="2124" w:firstLine="708"/>
        <w:rPr>
          <w:rFonts w:ascii="Calibri" w:hAnsi="Calibri"/>
          <w:i/>
        </w:rPr>
      </w:pPr>
      <w:r w:rsidRPr="000A32F7">
        <w:rPr>
          <w:rFonts w:ascii="Calibri" w:hAnsi="Calibri"/>
          <w:i/>
        </w:rPr>
        <w:t xml:space="preserve">            - svítidlo dle výběru investora</w:t>
      </w:r>
    </w:p>
    <w:p w:rsidR="00B406CD" w:rsidRDefault="00B406CD" w:rsidP="00B406CD">
      <w:pPr>
        <w:ind w:left="2124" w:firstLine="708"/>
        <w:rPr>
          <w:rFonts w:ascii="Calibri" w:hAnsi="Calibri"/>
          <w:i/>
        </w:rPr>
      </w:pPr>
    </w:p>
    <w:p w:rsidR="00B406CD" w:rsidRDefault="00B406CD" w:rsidP="00B406CD">
      <w:pPr>
        <w:ind w:left="2124" w:firstLine="708"/>
        <w:rPr>
          <w:rFonts w:ascii="Calibri" w:hAnsi="Calibri"/>
          <w:i/>
        </w:rPr>
      </w:pPr>
      <w:r w:rsidRPr="008233DA">
        <w:rPr>
          <w:rFonts w:ascii="Calibri" w:hAnsi="Calibri"/>
          <w:i/>
        </w:rPr>
        <w:t xml:space="preserve">EL3   Světelný vývod - </w:t>
      </w:r>
      <w:proofErr w:type="spellStart"/>
      <w:r w:rsidRPr="008233DA">
        <w:rPr>
          <w:rFonts w:ascii="Calibri" w:hAnsi="Calibri"/>
          <w:i/>
        </w:rPr>
        <w:t>kuch</w:t>
      </w:r>
      <w:proofErr w:type="spellEnd"/>
      <w:r w:rsidRPr="008233DA">
        <w:rPr>
          <w:rFonts w:ascii="Calibri" w:hAnsi="Calibri"/>
          <w:i/>
        </w:rPr>
        <w:t>. Linka</w:t>
      </w:r>
    </w:p>
    <w:p w:rsidR="00B406CD" w:rsidRPr="000A32F7" w:rsidRDefault="00B406CD" w:rsidP="00B406CD">
      <w:pPr>
        <w:ind w:left="2124" w:firstLine="708"/>
        <w:rPr>
          <w:rFonts w:ascii="Calibri" w:hAnsi="Calibri"/>
          <w:i/>
        </w:rPr>
      </w:pPr>
      <w:r w:rsidRPr="000A32F7">
        <w:rPr>
          <w:rFonts w:ascii="Calibri" w:hAnsi="Calibri"/>
          <w:i/>
        </w:rPr>
        <w:t xml:space="preserve">            - svítidlo dle výběru investora</w:t>
      </w:r>
    </w:p>
    <w:p w:rsidR="00B406CD" w:rsidRDefault="00B406CD" w:rsidP="00B406CD">
      <w:pPr>
        <w:ind w:left="2124" w:firstLine="708"/>
        <w:rPr>
          <w:rFonts w:ascii="Calibri" w:hAnsi="Calibri"/>
          <w:i/>
        </w:rPr>
      </w:pPr>
    </w:p>
    <w:p w:rsidR="00B406CD" w:rsidRDefault="00B406CD" w:rsidP="00B406CD">
      <w:pPr>
        <w:ind w:left="2124" w:firstLine="708"/>
        <w:rPr>
          <w:rFonts w:ascii="Calibri" w:hAnsi="Calibri"/>
          <w:i/>
        </w:rPr>
      </w:pPr>
      <w:r w:rsidRPr="008233DA">
        <w:rPr>
          <w:rFonts w:ascii="Calibri" w:hAnsi="Calibri"/>
          <w:i/>
        </w:rPr>
        <w:t xml:space="preserve">EL4   Světelný vývod </w:t>
      </w:r>
      <w:r>
        <w:rPr>
          <w:rFonts w:ascii="Calibri" w:hAnsi="Calibri"/>
          <w:i/>
        </w:rPr>
        <w:t>–</w:t>
      </w:r>
      <w:r w:rsidRPr="008233DA">
        <w:rPr>
          <w:rFonts w:ascii="Calibri" w:hAnsi="Calibri"/>
          <w:i/>
        </w:rPr>
        <w:t xml:space="preserve"> spuštěný</w:t>
      </w:r>
    </w:p>
    <w:p w:rsidR="00B406CD" w:rsidRPr="000A32F7" w:rsidRDefault="00B406CD" w:rsidP="00B406CD">
      <w:pPr>
        <w:ind w:left="2124" w:firstLine="708"/>
        <w:rPr>
          <w:rFonts w:ascii="Calibri" w:hAnsi="Calibri"/>
          <w:i/>
        </w:rPr>
      </w:pPr>
      <w:r w:rsidRPr="000A32F7">
        <w:rPr>
          <w:rFonts w:ascii="Calibri" w:hAnsi="Calibri"/>
          <w:i/>
        </w:rPr>
        <w:t xml:space="preserve">            - svítidlo dle výběru investora</w:t>
      </w:r>
    </w:p>
    <w:p w:rsidR="00B406CD" w:rsidRDefault="00B406CD" w:rsidP="00B406CD">
      <w:pPr>
        <w:ind w:left="2124" w:firstLine="708"/>
        <w:rPr>
          <w:rFonts w:ascii="Calibri" w:hAnsi="Calibri"/>
          <w:i/>
        </w:rPr>
      </w:pPr>
    </w:p>
    <w:p w:rsidR="00B406CD" w:rsidRDefault="00B406CD" w:rsidP="00B406CD">
      <w:pPr>
        <w:ind w:left="2124" w:firstLine="708"/>
        <w:rPr>
          <w:rFonts w:ascii="Calibri" w:hAnsi="Calibri"/>
          <w:i/>
        </w:rPr>
      </w:pPr>
      <w:r w:rsidRPr="008233DA">
        <w:rPr>
          <w:rFonts w:ascii="Calibri" w:hAnsi="Calibri"/>
          <w:i/>
        </w:rPr>
        <w:t>SA     Spínač ABB Tango, v=1,2m</w:t>
      </w:r>
    </w:p>
    <w:p w:rsidR="00B406CD" w:rsidRPr="008233DA" w:rsidRDefault="00B406CD" w:rsidP="00B406CD">
      <w:pPr>
        <w:ind w:left="2124" w:firstLine="708"/>
        <w:rPr>
          <w:rFonts w:ascii="Calibri" w:hAnsi="Calibri"/>
          <w:i/>
        </w:rPr>
      </w:pPr>
    </w:p>
    <w:p w:rsidR="00B406CD" w:rsidRPr="008233DA" w:rsidRDefault="00B406CD" w:rsidP="00B406CD">
      <w:pPr>
        <w:ind w:left="2124" w:firstLine="708"/>
        <w:rPr>
          <w:rFonts w:ascii="Calibri" w:hAnsi="Calibri"/>
          <w:i/>
        </w:rPr>
      </w:pPr>
      <w:r w:rsidRPr="008233DA">
        <w:rPr>
          <w:rFonts w:ascii="Calibri" w:hAnsi="Calibri"/>
          <w:i/>
        </w:rPr>
        <w:t>E1     Ventilátor 230V - napojení</w:t>
      </w:r>
    </w:p>
    <w:p w:rsidR="00B406CD" w:rsidRDefault="00B406CD" w:rsidP="00B406CD">
      <w:pPr>
        <w:rPr>
          <w:rFonts w:ascii="Calibri" w:hAnsi="Calibri"/>
        </w:rPr>
      </w:pP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Zásuvkové okruhy jsou provedeny kabelem CYKY 3x2,5mm2 pod omítkou, spoje budou provedeny v přístrojových krabicích</w:t>
      </w:r>
      <w:r>
        <w:rPr>
          <w:rFonts w:ascii="Calibri" w:hAnsi="Calibri"/>
        </w:rPr>
        <w:t xml:space="preserve"> </w:t>
      </w:r>
      <w:r w:rsidRPr="00532AE1">
        <w:rPr>
          <w:rFonts w:ascii="Calibri" w:hAnsi="Calibri"/>
        </w:rPr>
        <w:t>svorkou WAGO, kde je zaručena vysoká spolehlivost a dlouhá životnost spoje. Zásuvkové okruhy jsou odjištěny jističem vedení o jmenovité hodnotě 16A. Respektují nařízení a doporučují ČSN 332130 o počtu zásuvek a zásuvkových okruhů v místnostech pro bydlení.</w:t>
      </w:r>
    </w:p>
    <w:p w:rsidR="00B406CD" w:rsidRPr="00B703C3" w:rsidRDefault="00B406CD" w:rsidP="00B406CD">
      <w:pPr>
        <w:ind w:left="2124" w:firstLine="708"/>
        <w:rPr>
          <w:rFonts w:ascii="Calibri" w:hAnsi="Calibri"/>
          <w:i/>
        </w:rPr>
      </w:pPr>
      <w:r>
        <w:rPr>
          <w:rFonts w:ascii="Calibri" w:hAnsi="Calibri"/>
          <w:i/>
          <w:noProof/>
        </w:rPr>
        <w:drawing>
          <wp:anchor distT="0" distB="0" distL="114300" distR="114300" simplePos="0" relativeHeight="251661312" behindDoc="1" locked="0" layoutInCell="1" allowOverlap="1" wp14:anchorId="4F40FBD2" wp14:editId="0B09912B">
            <wp:simplePos x="0" y="0"/>
            <wp:positionH relativeFrom="column">
              <wp:posOffset>4603115</wp:posOffset>
            </wp:positionH>
            <wp:positionV relativeFrom="paragraph">
              <wp:posOffset>11430</wp:posOffset>
            </wp:positionV>
            <wp:extent cx="900000" cy="889656"/>
            <wp:effectExtent l="0" t="0" r="0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z4-5-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8896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03C3">
        <w:rPr>
          <w:rFonts w:ascii="Calibri" w:hAnsi="Calibri"/>
          <w:i/>
        </w:rPr>
        <w:t>XS      Zásuvka 230V, Spínač ABB-Tango</w:t>
      </w:r>
    </w:p>
    <w:p w:rsidR="00B406CD" w:rsidRPr="00B703C3" w:rsidRDefault="00B406CD" w:rsidP="00B406CD">
      <w:pPr>
        <w:ind w:left="2124" w:firstLine="708"/>
        <w:rPr>
          <w:rFonts w:ascii="Calibri" w:hAnsi="Calibri"/>
          <w:i/>
        </w:rPr>
      </w:pPr>
      <w:r w:rsidRPr="00B703C3">
        <w:rPr>
          <w:rFonts w:ascii="Calibri" w:hAnsi="Calibri"/>
          <w:i/>
        </w:rPr>
        <w:t xml:space="preserve">           - jednonásobná / dvojnásobná, pod omítkou</w:t>
      </w:r>
    </w:p>
    <w:p w:rsidR="00B406CD" w:rsidRPr="00B703C3" w:rsidRDefault="00B406CD" w:rsidP="00B406CD">
      <w:pPr>
        <w:rPr>
          <w:rFonts w:ascii="Calibri" w:hAnsi="Calibri"/>
          <w:i/>
        </w:rPr>
      </w:pPr>
    </w:p>
    <w:p w:rsidR="00B406CD" w:rsidRPr="00B703C3" w:rsidRDefault="00B406CD" w:rsidP="00B406CD">
      <w:pPr>
        <w:ind w:left="2124" w:firstLine="708"/>
        <w:rPr>
          <w:rFonts w:ascii="Calibri" w:hAnsi="Calibri"/>
          <w:i/>
        </w:rPr>
      </w:pPr>
      <w:r w:rsidRPr="00B703C3">
        <w:rPr>
          <w:rFonts w:ascii="Calibri" w:hAnsi="Calibri"/>
          <w:i/>
        </w:rPr>
        <w:t>SP      Sporáková kombinace 400V, pod omítkou</w:t>
      </w:r>
    </w:p>
    <w:p w:rsidR="00B406CD" w:rsidRPr="00B703C3" w:rsidRDefault="00B406CD" w:rsidP="00B406CD">
      <w:pPr>
        <w:rPr>
          <w:rFonts w:ascii="Calibri" w:hAnsi="Calibri"/>
          <w:i/>
        </w:rPr>
      </w:pPr>
    </w:p>
    <w:p w:rsidR="00B406CD" w:rsidRPr="00B703C3" w:rsidRDefault="00B406CD" w:rsidP="00B406CD">
      <w:pPr>
        <w:ind w:left="2124" w:firstLine="708"/>
        <w:rPr>
          <w:rFonts w:ascii="Calibri" w:hAnsi="Calibri"/>
          <w:i/>
        </w:rPr>
      </w:pPr>
      <w:r w:rsidRPr="008233DA">
        <w:rPr>
          <w:rFonts w:ascii="Calibri" w:hAnsi="Calibri"/>
          <w:i/>
        </w:rPr>
        <w:t>E     Elektrokotel 400V, 9,0kW</w:t>
      </w:r>
    </w:p>
    <w:p w:rsidR="00B406CD" w:rsidRPr="00B703C3" w:rsidRDefault="00B406CD" w:rsidP="00B406CD">
      <w:pPr>
        <w:rPr>
          <w:rFonts w:ascii="Calibri" w:hAnsi="Calibri"/>
          <w:i/>
        </w:rPr>
      </w:pPr>
    </w:p>
    <w:p w:rsidR="00B406CD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Instalace rodinného domu je dle ČSN 33 2000-4-41</w:t>
      </w:r>
      <w:r>
        <w:rPr>
          <w:rFonts w:ascii="Calibri" w:hAnsi="Calibri"/>
        </w:rPr>
        <w:t xml:space="preserve"> ed.2</w:t>
      </w:r>
      <w:r w:rsidRPr="00532AE1">
        <w:rPr>
          <w:rFonts w:ascii="Calibri" w:hAnsi="Calibri"/>
        </w:rPr>
        <w:t xml:space="preserve"> Ochrana před úrazem elektrickým proudem chráněna odpojením od zdroje proudovým chráničem. Je rovněž splněna podmínka ČSN 33 2000-7-701 článku 701.53 odpojením zásuvky samočinným odpojením od zdroje podle 413.1 s použitím proudového chrániče se jmenovitým vybavovacím proudem nepřesahujícím 30 mA. </w:t>
      </w:r>
    </w:p>
    <w:p w:rsidR="00B406CD" w:rsidRDefault="00B406CD" w:rsidP="00B406CD">
      <w:pPr>
        <w:rPr>
          <w:rFonts w:ascii="Calibri" w:hAnsi="Calibri"/>
        </w:rPr>
      </w:pPr>
    </w:p>
    <w:p w:rsidR="00B406CD" w:rsidRDefault="00B406CD" w:rsidP="00B406CD">
      <w:pPr>
        <w:rPr>
          <w:rFonts w:ascii="Calibri" w:hAnsi="Calibri"/>
        </w:rPr>
      </w:pPr>
    </w:p>
    <w:p w:rsidR="00B406CD" w:rsidRPr="005F7F80" w:rsidRDefault="00B406CD" w:rsidP="00B406CD">
      <w:pPr>
        <w:pStyle w:val="Odstavecseseznamem"/>
        <w:numPr>
          <w:ilvl w:val="1"/>
          <w:numId w:val="7"/>
        </w:numPr>
        <w:rPr>
          <w:rFonts w:asciiTheme="minorHAnsi" w:hAnsiTheme="minorHAnsi" w:cstheme="minorHAnsi"/>
          <w:b/>
        </w:rPr>
      </w:pPr>
      <w:r w:rsidRPr="005F7F80">
        <w:rPr>
          <w:rFonts w:asciiTheme="minorHAnsi" w:hAnsiTheme="minorHAnsi" w:cstheme="minorHAnsi"/>
          <w:b/>
        </w:rPr>
        <w:t xml:space="preserve"> Osvětlení všeobecně</w:t>
      </w:r>
    </w:p>
    <w:p w:rsidR="00B406CD" w:rsidRDefault="00B406CD" w:rsidP="00B406CD">
      <w:pPr>
        <w:ind w:left="622"/>
        <w:rPr>
          <w:rFonts w:asciiTheme="minorHAnsi" w:hAnsiTheme="minorHAnsi" w:cstheme="minorHAnsi"/>
        </w:rPr>
      </w:pPr>
    </w:p>
    <w:p w:rsidR="00B406CD" w:rsidRDefault="00B406CD" w:rsidP="00B406CD">
      <w:pPr>
        <w:pStyle w:val="Default"/>
        <w:rPr>
          <w:rFonts w:asciiTheme="minorHAnsi" w:hAnsiTheme="minorHAnsi"/>
          <w:sz w:val="20"/>
          <w:szCs w:val="20"/>
        </w:rPr>
      </w:pPr>
      <w:r w:rsidRPr="00CD24CE">
        <w:rPr>
          <w:rFonts w:asciiTheme="minorHAnsi" w:hAnsiTheme="minorHAnsi"/>
          <w:sz w:val="20"/>
          <w:szCs w:val="20"/>
        </w:rPr>
        <w:t xml:space="preserve">Umělého </w:t>
      </w:r>
      <w:r>
        <w:rPr>
          <w:rFonts w:asciiTheme="minorHAnsi" w:hAnsiTheme="minorHAnsi"/>
          <w:sz w:val="20"/>
          <w:szCs w:val="20"/>
        </w:rPr>
        <w:t xml:space="preserve">a denní </w:t>
      </w:r>
      <w:r w:rsidRPr="00CD24CE">
        <w:rPr>
          <w:rFonts w:asciiTheme="minorHAnsi" w:hAnsiTheme="minorHAnsi"/>
          <w:sz w:val="20"/>
          <w:szCs w:val="20"/>
        </w:rPr>
        <w:t>osvětlení</w:t>
      </w:r>
      <w:r>
        <w:rPr>
          <w:rFonts w:asciiTheme="minorHAnsi" w:hAnsiTheme="minorHAnsi"/>
          <w:sz w:val="20"/>
          <w:szCs w:val="20"/>
        </w:rPr>
        <w:t xml:space="preserve"> v objektu je navrženo dle doporučení normových předpisů a splňuje požadavky objednatele.</w:t>
      </w:r>
    </w:p>
    <w:p w:rsidR="00B406CD" w:rsidRDefault="00B406CD" w:rsidP="00B406CD">
      <w:pPr>
        <w:rPr>
          <w:rFonts w:ascii="Calibri" w:hAnsi="Calibri"/>
        </w:rPr>
      </w:pPr>
    </w:p>
    <w:p w:rsidR="00B406CD" w:rsidRPr="005F7F80" w:rsidRDefault="00B406CD" w:rsidP="00B406CD">
      <w:pPr>
        <w:pStyle w:val="Odstavecseseznamem"/>
        <w:numPr>
          <w:ilvl w:val="1"/>
          <w:numId w:val="7"/>
        </w:numPr>
        <w:rPr>
          <w:rFonts w:asciiTheme="minorHAnsi" w:hAnsiTheme="minorHAnsi" w:cstheme="minorHAnsi"/>
          <w:b/>
        </w:rPr>
      </w:pPr>
      <w:r w:rsidRPr="005F7F80">
        <w:rPr>
          <w:rFonts w:asciiTheme="minorHAnsi" w:hAnsiTheme="minorHAnsi" w:cstheme="minorHAnsi"/>
          <w:b/>
        </w:rPr>
        <w:t xml:space="preserve"> Elektromagnetická </w:t>
      </w:r>
      <w:proofErr w:type="gramStart"/>
      <w:r w:rsidRPr="005F7F80">
        <w:rPr>
          <w:rFonts w:asciiTheme="minorHAnsi" w:hAnsiTheme="minorHAnsi" w:cstheme="minorHAnsi"/>
          <w:b/>
        </w:rPr>
        <w:t>kompatibilita</w:t>
      </w:r>
      <w:r>
        <w:rPr>
          <w:rFonts w:asciiTheme="minorHAnsi" w:hAnsiTheme="minorHAnsi" w:cstheme="minorHAnsi"/>
          <w:b/>
        </w:rPr>
        <w:t xml:space="preserve"> :</w:t>
      </w:r>
      <w:proofErr w:type="gramEnd"/>
    </w:p>
    <w:p w:rsidR="00B406CD" w:rsidRDefault="00B406CD" w:rsidP="00B406CD">
      <w:pPr>
        <w:pStyle w:val="Odstavecseseznamem"/>
        <w:ind w:left="622"/>
        <w:rPr>
          <w:rFonts w:asciiTheme="minorHAnsi" w:hAnsiTheme="minorHAnsi" w:cstheme="minorHAnsi"/>
        </w:rPr>
      </w:pPr>
    </w:p>
    <w:p w:rsidR="00B406CD" w:rsidRDefault="00B406CD" w:rsidP="00B406CD">
      <w:pPr>
        <w:rPr>
          <w:rFonts w:asciiTheme="minorHAnsi" w:hAnsiTheme="minorHAnsi" w:cstheme="minorHAnsi"/>
        </w:rPr>
      </w:pPr>
      <w:r w:rsidRPr="005F7F80">
        <w:rPr>
          <w:rFonts w:asciiTheme="minorHAnsi" w:hAnsiTheme="minorHAnsi" w:cstheme="minorHAnsi"/>
        </w:rPr>
        <w:t>Zařízení připojovaná v dokumentaci jsou požadovaná kompatibilní. V případě napájení zařízení s elektronickými napájecími zdroji se očekává podíl unikajících proudů. Tato skutečnost je zohledněna</w:t>
      </w:r>
      <w:r>
        <w:rPr>
          <w:rFonts w:asciiTheme="minorHAnsi" w:hAnsiTheme="minorHAnsi" w:cstheme="minorHAnsi"/>
        </w:rPr>
        <w:t xml:space="preserve"> </w:t>
      </w:r>
      <w:r w:rsidRPr="005F7F80">
        <w:rPr>
          <w:rFonts w:asciiTheme="minorHAnsi" w:hAnsiTheme="minorHAnsi" w:cstheme="minorHAnsi"/>
        </w:rPr>
        <w:t>v dimenzování ochranných vodičů podle doporučení ČSN EN 61000-6-4 ed.2</w:t>
      </w:r>
    </w:p>
    <w:p w:rsidR="00B406CD" w:rsidRDefault="00B406CD" w:rsidP="00B406CD">
      <w:pPr>
        <w:rPr>
          <w:rFonts w:asciiTheme="minorHAnsi" w:hAnsiTheme="minorHAnsi" w:cstheme="minorHAnsi"/>
        </w:rPr>
      </w:pPr>
    </w:p>
    <w:p w:rsidR="00B406CD" w:rsidRDefault="00B406CD" w:rsidP="00B406CD">
      <w:pPr>
        <w:rPr>
          <w:rFonts w:asciiTheme="minorHAnsi" w:hAnsiTheme="minorHAnsi" w:cstheme="minorHAnsi"/>
        </w:rPr>
      </w:pPr>
    </w:p>
    <w:p w:rsidR="00B406CD" w:rsidRPr="00532AE1" w:rsidRDefault="00B406CD" w:rsidP="00B406CD">
      <w:pPr>
        <w:rPr>
          <w:rFonts w:ascii="Calibri" w:hAnsi="Calibri"/>
          <w:b/>
          <w:sz w:val="24"/>
        </w:rPr>
      </w:pPr>
      <w:r w:rsidRPr="00532AE1">
        <w:rPr>
          <w:rFonts w:ascii="Calibri" w:hAnsi="Calibri"/>
          <w:b/>
          <w:sz w:val="24"/>
        </w:rPr>
        <w:lastRenderedPageBreak/>
        <w:t>4. ELEKTROINSTALACE SLABOPROUD</w:t>
      </w:r>
    </w:p>
    <w:p w:rsidR="00B406CD" w:rsidRPr="00532AE1" w:rsidRDefault="00B406CD" w:rsidP="00B406CD">
      <w:pPr>
        <w:rPr>
          <w:rFonts w:ascii="Calibri" w:hAnsi="Calibri"/>
          <w:b/>
        </w:rPr>
      </w:pP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  <w:b/>
        </w:rPr>
        <w:t xml:space="preserve">4.1.  </w:t>
      </w:r>
      <w:r w:rsidRPr="005F7F80">
        <w:rPr>
          <w:rFonts w:ascii="Calibri" w:hAnsi="Calibri"/>
          <w:b/>
        </w:rPr>
        <w:t xml:space="preserve">Příjem televizního </w:t>
      </w:r>
      <w:proofErr w:type="gramStart"/>
      <w:r w:rsidRPr="005F7F80">
        <w:rPr>
          <w:rFonts w:ascii="Calibri" w:hAnsi="Calibri"/>
          <w:b/>
        </w:rPr>
        <w:t>signálu</w:t>
      </w:r>
      <w:r>
        <w:rPr>
          <w:rFonts w:ascii="Calibri" w:hAnsi="Calibri"/>
          <w:b/>
        </w:rPr>
        <w:t xml:space="preserve"> :</w:t>
      </w:r>
      <w:proofErr w:type="gramEnd"/>
    </w:p>
    <w:p w:rsidR="00B406CD" w:rsidRDefault="00B406CD" w:rsidP="00B406CD">
      <w:pPr>
        <w:rPr>
          <w:rFonts w:ascii="Calibri" w:hAnsi="Calibri"/>
        </w:rPr>
      </w:pPr>
    </w:p>
    <w:p w:rsidR="00B406CD" w:rsidRDefault="00B406CD" w:rsidP="00B406CD">
      <w:pPr>
        <w:rPr>
          <w:rFonts w:ascii="Calibri" w:hAnsi="Calibri"/>
        </w:rPr>
      </w:pPr>
      <w:r w:rsidRPr="005F7F80">
        <w:rPr>
          <w:rFonts w:ascii="Calibri" w:hAnsi="Calibri"/>
        </w:rPr>
        <w:t>Pro příjem televizního signálu je připraveno zatrubkování k jednotlivým účastnickým zásuvkám, které nejsou osazeny, ale je pro ně připravena přístrojová krabice. V blízkosti domovního rozvaděče je přístrojová</w:t>
      </w:r>
      <w:r>
        <w:rPr>
          <w:rFonts w:ascii="Calibri" w:hAnsi="Calibri"/>
        </w:rPr>
        <w:t xml:space="preserve"> </w:t>
      </w:r>
      <w:r w:rsidRPr="005F7F80">
        <w:rPr>
          <w:rFonts w:ascii="Calibri" w:hAnsi="Calibri"/>
        </w:rPr>
        <w:t>krabice</w:t>
      </w:r>
      <w:r>
        <w:rPr>
          <w:rFonts w:ascii="Calibri" w:hAnsi="Calibri"/>
        </w:rPr>
        <w:t xml:space="preserve">, </w:t>
      </w:r>
      <w:r w:rsidRPr="005F7F80">
        <w:rPr>
          <w:rFonts w:ascii="Calibri" w:hAnsi="Calibri"/>
        </w:rPr>
        <w:t>ve které je zaústěno zatrubkování všech slaboproudých rozvodů. Do této krabice, která nahrazuje slaboproudý rozvaděč je přivedeno trubkování umožňující přivedení jak kabelového zemního</w:t>
      </w:r>
      <w:r>
        <w:rPr>
          <w:rFonts w:ascii="Calibri" w:hAnsi="Calibri"/>
        </w:rPr>
        <w:t xml:space="preserve"> </w:t>
      </w:r>
      <w:r w:rsidRPr="005F7F80">
        <w:rPr>
          <w:rFonts w:ascii="Calibri" w:hAnsi="Calibri"/>
        </w:rPr>
        <w:t>vedení, tak bezdrátového signálu ze střechy objektu. Konečné provedení televizního signálu bude řešeno dle lokality a dle přání objednatele.</w:t>
      </w:r>
    </w:p>
    <w:p w:rsidR="00B406CD" w:rsidRPr="00532AE1" w:rsidRDefault="00B406CD" w:rsidP="00B406CD">
      <w:pPr>
        <w:rPr>
          <w:rFonts w:ascii="Calibri" w:hAnsi="Calibri"/>
        </w:rPr>
      </w:pPr>
    </w:p>
    <w:p w:rsidR="00B406CD" w:rsidRDefault="00B406CD" w:rsidP="00B406CD">
      <w:pPr>
        <w:rPr>
          <w:rFonts w:ascii="Calibri" w:hAnsi="Calibri"/>
          <w:b/>
        </w:rPr>
      </w:pPr>
      <w:r w:rsidRPr="00532AE1">
        <w:rPr>
          <w:rFonts w:ascii="Calibri" w:hAnsi="Calibri"/>
          <w:b/>
        </w:rPr>
        <w:t xml:space="preserve">4.2. </w:t>
      </w:r>
      <w:r>
        <w:rPr>
          <w:rFonts w:ascii="Calibri" w:hAnsi="Calibri"/>
          <w:b/>
        </w:rPr>
        <w:t>Datová síť</w:t>
      </w:r>
      <w:r w:rsidRPr="00532AE1">
        <w:rPr>
          <w:rFonts w:ascii="Calibri" w:hAnsi="Calibri"/>
          <w:b/>
        </w:rPr>
        <w:t>:</w:t>
      </w:r>
    </w:p>
    <w:p w:rsidR="00B406CD" w:rsidRPr="00532AE1" w:rsidRDefault="00B406CD" w:rsidP="00B406CD">
      <w:pPr>
        <w:rPr>
          <w:rFonts w:ascii="Calibri" w:hAnsi="Calibri"/>
        </w:rPr>
      </w:pPr>
    </w:p>
    <w:p w:rsidR="00B406CD" w:rsidRDefault="00B406CD" w:rsidP="00B406CD">
      <w:pPr>
        <w:pStyle w:val="Bezmezer"/>
        <w:rPr>
          <w:rFonts w:asciiTheme="minorHAnsi" w:hAnsiTheme="minorHAnsi" w:cs="Arial"/>
        </w:rPr>
      </w:pPr>
      <w:r w:rsidRPr="00712E1E">
        <w:rPr>
          <w:rFonts w:asciiTheme="minorHAnsi" w:hAnsiTheme="minorHAnsi" w:cs="Arial"/>
        </w:rPr>
        <w:t>Rozvody musí být provedeny dle odpovídajících CSN a předpisů. Musí být dodrženy zásady o úpravě</w:t>
      </w:r>
      <w:r>
        <w:rPr>
          <w:rFonts w:asciiTheme="minorHAnsi" w:hAnsiTheme="minorHAnsi" w:cs="Arial"/>
        </w:rPr>
        <w:t xml:space="preserve"> </w:t>
      </w:r>
      <w:r w:rsidRPr="00712E1E">
        <w:rPr>
          <w:rFonts w:asciiTheme="minorHAnsi" w:hAnsiTheme="minorHAnsi" w:cs="Arial"/>
        </w:rPr>
        <w:t>rozvodných skříní, označování svorkovnic, křižování a souběhu se silovým vedením dle CSN 33 2000-5- 52 ed.2 a CSN 33 0165 ed.2</w:t>
      </w:r>
      <w:r>
        <w:rPr>
          <w:rFonts w:asciiTheme="minorHAnsi" w:hAnsiTheme="minorHAnsi" w:cs="Arial"/>
        </w:rPr>
        <w:t xml:space="preserve"> </w:t>
      </w:r>
      <w:r w:rsidRPr="00712E1E">
        <w:rPr>
          <w:rFonts w:asciiTheme="minorHAnsi" w:hAnsiTheme="minorHAnsi" w:cs="Arial"/>
        </w:rPr>
        <w:t>Rozvody budou provedeny instalačními trubkami PVC, instalačními lištami a kabelovými žlaby.</w:t>
      </w:r>
      <w:r>
        <w:rPr>
          <w:rFonts w:asciiTheme="minorHAnsi" w:hAnsiTheme="minorHAnsi" w:cs="Arial"/>
        </w:rPr>
        <w:t xml:space="preserve"> </w:t>
      </w:r>
      <w:r w:rsidRPr="00712E1E">
        <w:rPr>
          <w:rFonts w:asciiTheme="minorHAnsi" w:hAnsiTheme="minorHAnsi" w:cs="Arial"/>
        </w:rPr>
        <w:t>Všechny kabelové prostupy přes zdi a požárně dělící konstrukce mezi požárními úseky budou utěsněny protipožárním tmelem.</w:t>
      </w:r>
    </w:p>
    <w:p w:rsidR="00B406CD" w:rsidRDefault="00B406CD" w:rsidP="00B406CD">
      <w:pPr>
        <w:pStyle w:val="Bezmezer"/>
        <w:rPr>
          <w:rFonts w:asciiTheme="minorHAnsi" w:hAnsiTheme="minorHAnsi" w:cs="Arial"/>
        </w:rPr>
      </w:pPr>
    </w:p>
    <w:p w:rsidR="00B406CD" w:rsidRDefault="00B406CD" w:rsidP="00B406CD">
      <w:pPr>
        <w:pStyle w:val="Bezmezer"/>
        <w:rPr>
          <w:rFonts w:asciiTheme="minorHAnsi" w:hAnsiTheme="minorHAnsi" w:cs="Arial"/>
          <w:b/>
        </w:rPr>
      </w:pPr>
      <w:r w:rsidRPr="005F7F80">
        <w:rPr>
          <w:rFonts w:asciiTheme="minorHAnsi" w:hAnsiTheme="minorHAnsi" w:cs="Arial"/>
          <w:b/>
        </w:rPr>
        <w:t xml:space="preserve">4.3  Všeobecné </w:t>
      </w:r>
      <w:proofErr w:type="gramStart"/>
      <w:r w:rsidRPr="005F7F80">
        <w:rPr>
          <w:rFonts w:asciiTheme="minorHAnsi" w:hAnsiTheme="minorHAnsi" w:cs="Arial"/>
          <w:b/>
        </w:rPr>
        <w:t>informace :</w:t>
      </w:r>
      <w:proofErr w:type="gramEnd"/>
    </w:p>
    <w:p w:rsidR="00B406CD" w:rsidRPr="005F7F80" w:rsidRDefault="00B406CD" w:rsidP="00B406CD">
      <w:pPr>
        <w:pStyle w:val="Bezmezer"/>
        <w:rPr>
          <w:rFonts w:asciiTheme="minorHAnsi" w:hAnsiTheme="minorHAnsi" w:cs="Arial"/>
          <w:b/>
        </w:rPr>
      </w:pPr>
    </w:p>
    <w:p w:rsidR="00B406CD" w:rsidRPr="00712E1E" w:rsidRDefault="00B406CD" w:rsidP="00B406CD">
      <w:pPr>
        <w:pStyle w:val="Bezmezer"/>
        <w:rPr>
          <w:rFonts w:asciiTheme="minorHAnsi" w:hAnsiTheme="minorHAnsi" w:cs="Arial"/>
        </w:rPr>
      </w:pPr>
      <w:r w:rsidRPr="005F7F80">
        <w:rPr>
          <w:rFonts w:asciiTheme="minorHAnsi" w:hAnsiTheme="minorHAnsi" w:cs="Arial"/>
        </w:rPr>
        <w:t>Pokyny pro montáž</w:t>
      </w:r>
      <w:r>
        <w:rPr>
          <w:rFonts w:asciiTheme="minorHAnsi" w:hAnsiTheme="minorHAnsi" w:cs="Arial"/>
        </w:rPr>
        <w:t xml:space="preserve">: </w:t>
      </w:r>
      <w:r w:rsidRPr="005F7F80">
        <w:rPr>
          <w:rFonts w:asciiTheme="minorHAnsi" w:hAnsiTheme="minorHAnsi" w:cs="Arial"/>
        </w:rPr>
        <w:t>Všechny práce budou provedeny v souladu s platnými CSN. Při montáži musí být dodrženy předpisy o</w:t>
      </w:r>
      <w:r w:rsidR="00105346">
        <w:rPr>
          <w:rFonts w:asciiTheme="minorHAnsi" w:hAnsiTheme="minorHAnsi" w:cs="Arial"/>
        </w:rPr>
        <w:t xml:space="preserve"> </w:t>
      </w:r>
      <w:r w:rsidRPr="005F7F80">
        <w:rPr>
          <w:rFonts w:asciiTheme="minorHAnsi" w:hAnsiTheme="minorHAnsi" w:cs="Arial"/>
        </w:rPr>
        <w:t xml:space="preserve">bezpečnosti a ochraně zdraví při práci. Dle CSN 34 2300 a CSN 33 2000 bude dodržen odstup kabelu od silnoproudých rozvodu do 1 </w:t>
      </w:r>
      <w:proofErr w:type="spellStart"/>
      <w:r w:rsidRPr="005F7F80">
        <w:rPr>
          <w:rFonts w:asciiTheme="minorHAnsi" w:hAnsiTheme="minorHAnsi" w:cs="Arial"/>
        </w:rPr>
        <w:t>kV</w:t>
      </w:r>
      <w:proofErr w:type="spellEnd"/>
      <w:r w:rsidRPr="005F7F80">
        <w:rPr>
          <w:rFonts w:asciiTheme="minorHAnsi" w:hAnsiTheme="minorHAnsi" w:cs="Arial"/>
        </w:rPr>
        <w:t xml:space="preserve"> - 20 cm. Při souběhu kratším jak 5m lze snížit odstup až na 6 cm a při křižování až na 1 cm.</w:t>
      </w:r>
      <w:r>
        <w:rPr>
          <w:rFonts w:asciiTheme="minorHAnsi" w:hAnsiTheme="minorHAnsi" w:cs="Arial"/>
        </w:rPr>
        <w:t xml:space="preserve"> </w:t>
      </w:r>
      <w:r w:rsidRPr="005F7F80">
        <w:rPr>
          <w:rFonts w:asciiTheme="minorHAnsi" w:hAnsiTheme="minorHAnsi" w:cs="Arial"/>
        </w:rPr>
        <w:t>Kabelové rozvody budou řešeny v souladu s požárním zabezpečením, které definuje požadavky na</w:t>
      </w:r>
      <w:r>
        <w:rPr>
          <w:rFonts w:asciiTheme="minorHAnsi" w:hAnsiTheme="minorHAnsi" w:cs="Arial"/>
        </w:rPr>
        <w:t xml:space="preserve"> </w:t>
      </w:r>
      <w:r w:rsidRPr="005F7F80">
        <w:rPr>
          <w:rFonts w:asciiTheme="minorHAnsi" w:hAnsiTheme="minorHAnsi" w:cs="Arial"/>
        </w:rPr>
        <w:t>kabeláž a její trasy dle požárních úseků. Pro koncová zařízení (zásuvky atp.) budou osazeny potřebné</w:t>
      </w:r>
      <w:r>
        <w:rPr>
          <w:rFonts w:asciiTheme="minorHAnsi" w:hAnsiTheme="minorHAnsi" w:cs="Arial"/>
        </w:rPr>
        <w:t xml:space="preserve"> </w:t>
      </w:r>
      <w:r w:rsidRPr="005F7F80">
        <w:rPr>
          <w:rFonts w:asciiTheme="minorHAnsi" w:hAnsiTheme="minorHAnsi" w:cs="Arial"/>
        </w:rPr>
        <w:t>krabice. Při realizaci bude třeba provádět koordinace s ostatním technologickým zařízením</w:t>
      </w:r>
      <w:r>
        <w:rPr>
          <w:rFonts w:asciiTheme="minorHAnsi" w:hAnsiTheme="minorHAnsi" w:cs="Arial"/>
        </w:rPr>
        <w:t xml:space="preserve"> </w:t>
      </w:r>
      <w:r w:rsidRPr="005F7F80">
        <w:rPr>
          <w:rFonts w:asciiTheme="minorHAnsi" w:hAnsiTheme="minorHAnsi" w:cs="Arial"/>
        </w:rPr>
        <w:t>včetně</w:t>
      </w:r>
      <w:r>
        <w:rPr>
          <w:rFonts w:asciiTheme="minorHAnsi" w:hAnsiTheme="minorHAnsi" w:cs="Arial"/>
        </w:rPr>
        <w:t xml:space="preserve"> </w:t>
      </w:r>
      <w:r w:rsidRPr="005F7F80">
        <w:rPr>
          <w:rFonts w:asciiTheme="minorHAnsi" w:hAnsiTheme="minorHAnsi" w:cs="Arial"/>
        </w:rPr>
        <w:t>koordinačních výkresů stavební části interiéru.</w:t>
      </w:r>
    </w:p>
    <w:p w:rsidR="00B406CD" w:rsidRPr="00532AE1" w:rsidRDefault="00B406CD" w:rsidP="00B406CD">
      <w:pPr>
        <w:rPr>
          <w:rFonts w:ascii="Calibri" w:hAnsi="Calibri"/>
        </w:rPr>
      </w:pPr>
    </w:p>
    <w:p w:rsidR="00B406CD" w:rsidRDefault="00B406CD" w:rsidP="00B406CD">
      <w:pPr>
        <w:rPr>
          <w:rFonts w:ascii="Calibri" w:hAnsi="Calibri"/>
          <w:b/>
        </w:rPr>
      </w:pPr>
      <w:r w:rsidRPr="00532AE1">
        <w:rPr>
          <w:rFonts w:ascii="Calibri" w:hAnsi="Calibri"/>
          <w:b/>
        </w:rPr>
        <w:t>4.</w:t>
      </w:r>
      <w:r>
        <w:rPr>
          <w:rFonts w:ascii="Calibri" w:hAnsi="Calibri"/>
          <w:b/>
        </w:rPr>
        <w:t>4</w:t>
      </w:r>
      <w:r w:rsidRPr="00532AE1">
        <w:rPr>
          <w:rFonts w:ascii="Calibri" w:hAnsi="Calibri"/>
          <w:b/>
        </w:rPr>
        <w:t>. Požární signalizace</w:t>
      </w:r>
    </w:p>
    <w:p w:rsidR="00B406CD" w:rsidRPr="00532AE1" w:rsidRDefault="00B406CD" w:rsidP="00B406CD">
      <w:pPr>
        <w:rPr>
          <w:rFonts w:ascii="Calibri" w:hAnsi="Calibri"/>
        </w:rPr>
      </w:pPr>
    </w:p>
    <w:p w:rsidR="00B406CD" w:rsidRDefault="00B406CD" w:rsidP="00B406CD">
      <w:pPr>
        <w:rPr>
          <w:rStyle w:val="Zdraznn"/>
          <w:rFonts w:ascii="Calibri" w:hAnsi="Calibri"/>
          <w:i w:val="0"/>
        </w:rPr>
      </w:pPr>
      <w:r w:rsidRPr="00532AE1">
        <w:rPr>
          <w:rStyle w:val="Zdraznn"/>
          <w:rFonts w:ascii="Calibri" w:hAnsi="Calibri"/>
        </w:rPr>
        <w:t>V objektu rodinného domku bud</w:t>
      </w:r>
      <w:r>
        <w:rPr>
          <w:rStyle w:val="Zdraznn"/>
          <w:rFonts w:ascii="Calibri" w:hAnsi="Calibri"/>
        </w:rPr>
        <w:t xml:space="preserve">e </w:t>
      </w:r>
      <w:r w:rsidRPr="00532AE1">
        <w:rPr>
          <w:rStyle w:val="Zdraznn"/>
          <w:rFonts w:ascii="Calibri" w:hAnsi="Calibri"/>
        </w:rPr>
        <w:t>umístěn</w:t>
      </w:r>
      <w:r>
        <w:rPr>
          <w:rStyle w:val="Zdraznn"/>
          <w:rFonts w:ascii="Calibri" w:hAnsi="Calibri"/>
        </w:rPr>
        <w:t xml:space="preserve"> </w:t>
      </w:r>
      <w:r w:rsidRPr="00532AE1">
        <w:rPr>
          <w:rStyle w:val="Zdraznn"/>
          <w:rFonts w:ascii="Calibri" w:hAnsi="Calibri"/>
        </w:rPr>
        <w:t>autonomní hlásič kouře.</w:t>
      </w:r>
      <w:r>
        <w:rPr>
          <w:rStyle w:val="Zdraznn"/>
          <w:rFonts w:ascii="Calibri" w:hAnsi="Calibri"/>
        </w:rPr>
        <w:t xml:space="preserve"> </w:t>
      </w:r>
      <w:r w:rsidRPr="00532AE1">
        <w:rPr>
          <w:rStyle w:val="Zdraznn"/>
          <w:rFonts w:ascii="Calibri" w:hAnsi="Calibri"/>
        </w:rPr>
        <w:t>Hlásič</w:t>
      </w:r>
      <w:r>
        <w:rPr>
          <w:rStyle w:val="Zdraznn"/>
          <w:rFonts w:ascii="Calibri" w:hAnsi="Calibri"/>
        </w:rPr>
        <w:t>e</w:t>
      </w:r>
      <w:r w:rsidRPr="00532AE1">
        <w:rPr>
          <w:rStyle w:val="Zdraznn"/>
          <w:rFonts w:ascii="Calibri" w:hAnsi="Calibri"/>
        </w:rPr>
        <w:t xml:space="preserve"> bude napájen z vlastního bateriového zdroje.</w:t>
      </w:r>
    </w:p>
    <w:p w:rsidR="00B406CD" w:rsidRDefault="00B406CD" w:rsidP="00B406CD">
      <w:pPr>
        <w:rPr>
          <w:rFonts w:ascii="Calibri" w:hAnsi="Calibri" w:cs="Tahoma"/>
          <w:color w:val="000000"/>
          <w:shd w:val="clear" w:color="auto" w:fill="FFFFFF"/>
        </w:rPr>
      </w:pPr>
      <w:r>
        <w:rPr>
          <w:rStyle w:val="Zdraznn"/>
          <w:rFonts w:ascii="Calibri" w:hAnsi="Calibri"/>
        </w:rPr>
        <w:tab/>
      </w:r>
      <w:proofErr w:type="gramStart"/>
      <w:r>
        <w:rPr>
          <w:rStyle w:val="Zdraznn"/>
          <w:rFonts w:ascii="Calibri" w:hAnsi="Calibri"/>
        </w:rPr>
        <w:t xml:space="preserve">Typ : </w:t>
      </w:r>
      <w:proofErr w:type="spellStart"/>
      <w:r>
        <w:rPr>
          <w:rStyle w:val="Zdraznn"/>
          <w:rFonts w:ascii="Calibri" w:hAnsi="Calibri"/>
        </w:rPr>
        <w:t>Elektrobock</w:t>
      </w:r>
      <w:proofErr w:type="spellEnd"/>
      <w:proofErr w:type="gramEnd"/>
      <w:r>
        <w:rPr>
          <w:rStyle w:val="Zdraznn"/>
          <w:rFonts w:ascii="Calibri" w:hAnsi="Calibri"/>
        </w:rPr>
        <w:t xml:space="preserve"> L</w:t>
      </w:r>
      <w:r w:rsidRPr="008F01D1">
        <w:rPr>
          <w:rStyle w:val="Zdraznn"/>
          <w:rFonts w:ascii="Calibri" w:hAnsi="Calibri"/>
        </w:rPr>
        <w:t>X738</w:t>
      </w:r>
      <w:r>
        <w:rPr>
          <w:rStyle w:val="Zdraznn"/>
          <w:rFonts w:ascii="Calibri" w:hAnsi="Calibri"/>
        </w:rPr>
        <w:t>, Krytí IP42</w:t>
      </w:r>
      <w:r w:rsidRPr="008F01D1">
        <w:rPr>
          <w:rStyle w:val="Zdraznn"/>
          <w:rFonts w:ascii="Calibri" w:hAnsi="Calibri"/>
        </w:rPr>
        <w:t xml:space="preserve">, Napájení : </w:t>
      </w:r>
      <w:r w:rsidRPr="008F01D1">
        <w:rPr>
          <w:rFonts w:ascii="Calibri" w:hAnsi="Calibri" w:cs="Tahoma"/>
          <w:color w:val="000000"/>
          <w:shd w:val="clear" w:color="auto" w:fill="FFFFFF"/>
        </w:rPr>
        <w:t xml:space="preserve">9V </w:t>
      </w:r>
      <w:proofErr w:type="spellStart"/>
      <w:r w:rsidRPr="008F01D1">
        <w:rPr>
          <w:rFonts w:ascii="Calibri" w:hAnsi="Calibri" w:cs="Tahoma"/>
          <w:color w:val="000000"/>
          <w:shd w:val="clear" w:color="auto" w:fill="FFFFFF"/>
        </w:rPr>
        <w:t>alkal</w:t>
      </w:r>
      <w:proofErr w:type="spellEnd"/>
      <w:r w:rsidRPr="008F01D1">
        <w:rPr>
          <w:rFonts w:ascii="Calibri" w:hAnsi="Calibri" w:cs="Tahoma"/>
          <w:color w:val="000000"/>
          <w:shd w:val="clear" w:color="auto" w:fill="FFFFFF"/>
        </w:rPr>
        <w:t>.</w:t>
      </w:r>
      <w:r>
        <w:rPr>
          <w:rFonts w:ascii="Calibri" w:hAnsi="Calibri" w:cs="Tahoma"/>
          <w:color w:val="000000"/>
          <w:shd w:val="clear" w:color="auto" w:fill="FFFFFF"/>
        </w:rPr>
        <w:t xml:space="preserve"> </w:t>
      </w:r>
      <w:r w:rsidRPr="008F01D1">
        <w:rPr>
          <w:rFonts w:ascii="Calibri" w:hAnsi="Calibri" w:cs="Tahoma"/>
          <w:color w:val="000000"/>
          <w:shd w:val="clear" w:color="auto" w:fill="FFFFFF"/>
        </w:rPr>
        <w:t>baterie (typ 6F22)</w:t>
      </w:r>
    </w:p>
    <w:p w:rsidR="00B406CD" w:rsidRDefault="00B406CD" w:rsidP="00B406CD">
      <w:pPr>
        <w:jc w:val="center"/>
        <w:rPr>
          <w:rFonts w:ascii="Calibri" w:hAnsi="Calibri" w:cs="Tahoma"/>
          <w:color w:val="000000"/>
          <w:shd w:val="clear" w:color="auto" w:fill="FFFFFF"/>
        </w:rPr>
      </w:pPr>
      <w:r>
        <w:rPr>
          <w:rFonts w:ascii="Calibri" w:hAnsi="Calibri" w:cs="Tahoma"/>
          <w:noProof/>
          <w:color w:val="000000"/>
          <w:shd w:val="clear" w:color="auto" w:fill="FFFFFF"/>
        </w:rPr>
        <w:drawing>
          <wp:inline distT="0" distB="0" distL="0" distR="0" wp14:anchorId="0912C4FD" wp14:editId="301BD163">
            <wp:extent cx="2556000" cy="2556000"/>
            <wp:effectExtent l="0" t="0" r="0" b="0"/>
            <wp:docPr id="3" name="Obrázek 3" descr="C:\Users\FialaT\Desktop\tn_lx728_hlas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alaT\Desktop\tn_lx728_hlasic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000" cy="25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6CD" w:rsidRDefault="00B406CD" w:rsidP="00B406CD">
      <w:pPr>
        <w:jc w:val="center"/>
        <w:rPr>
          <w:rFonts w:ascii="Calibri" w:hAnsi="Calibri" w:cs="Tahoma"/>
          <w:color w:val="000000"/>
          <w:shd w:val="clear" w:color="auto" w:fill="FFFFFF"/>
        </w:rPr>
      </w:pPr>
    </w:p>
    <w:p w:rsidR="008D32D8" w:rsidRDefault="008D32D8" w:rsidP="00B406CD">
      <w:pPr>
        <w:jc w:val="center"/>
        <w:rPr>
          <w:rFonts w:ascii="Calibri" w:hAnsi="Calibri" w:cs="Tahoma"/>
          <w:color w:val="000000"/>
          <w:shd w:val="clear" w:color="auto" w:fill="FFFFFF"/>
        </w:rPr>
      </w:pPr>
    </w:p>
    <w:p w:rsidR="00B406CD" w:rsidRPr="00532AE1" w:rsidRDefault="00B406CD" w:rsidP="00B406CD">
      <w:pPr>
        <w:rPr>
          <w:rFonts w:ascii="Calibri" w:hAnsi="Calibri"/>
          <w:b/>
          <w:sz w:val="24"/>
        </w:rPr>
      </w:pPr>
      <w:r w:rsidRPr="00532AE1">
        <w:rPr>
          <w:rFonts w:ascii="Calibri" w:hAnsi="Calibri"/>
          <w:b/>
          <w:sz w:val="24"/>
        </w:rPr>
        <w:t xml:space="preserve">5. </w:t>
      </w:r>
      <w:r>
        <w:rPr>
          <w:rFonts w:ascii="Calibri" w:hAnsi="Calibri"/>
          <w:b/>
          <w:sz w:val="24"/>
        </w:rPr>
        <w:t>OCHRANA PŘED BLESKEM</w:t>
      </w:r>
    </w:p>
    <w:p w:rsidR="00B406CD" w:rsidRPr="00532AE1" w:rsidRDefault="00B406CD" w:rsidP="00B406CD">
      <w:pPr>
        <w:rPr>
          <w:rFonts w:ascii="Calibri" w:hAnsi="Calibri"/>
          <w:b/>
        </w:rPr>
      </w:pPr>
    </w:p>
    <w:p w:rsidR="00B406CD" w:rsidRDefault="00B406CD" w:rsidP="00B406CD">
      <w:pPr>
        <w:rPr>
          <w:rFonts w:ascii="Calibri" w:hAnsi="Calibri"/>
          <w:b/>
        </w:rPr>
      </w:pPr>
      <w:r w:rsidRPr="00532AE1">
        <w:rPr>
          <w:rFonts w:ascii="Calibri" w:hAnsi="Calibri"/>
          <w:b/>
        </w:rPr>
        <w:t>Všeobecně:</w:t>
      </w:r>
    </w:p>
    <w:p w:rsidR="00B406CD" w:rsidRPr="00532AE1" w:rsidRDefault="00B406CD" w:rsidP="00B406CD">
      <w:pPr>
        <w:rPr>
          <w:rFonts w:ascii="Calibri" w:hAnsi="Calibri"/>
          <w:b/>
        </w:rPr>
      </w:pPr>
    </w:p>
    <w:p w:rsidR="00B406CD" w:rsidRDefault="008D32D8" w:rsidP="008D32D8">
      <w:pPr>
        <w:ind w:firstLine="708"/>
        <w:rPr>
          <w:rFonts w:ascii="Calibri" w:hAnsi="Calibri"/>
        </w:rPr>
      </w:pPr>
      <w:r>
        <w:rPr>
          <w:rFonts w:ascii="Calibri" w:hAnsi="Calibri"/>
        </w:rPr>
        <w:t xml:space="preserve">Dle </w:t>
      </w:r>
      <w:r w:rsidR="00B406CD" w:rsidRPr="00532AE1">
        <w:rPr>
          <w:rFonts w:ascii="Calibri" w:hAnsi="Calibri"/>
        </w:rPr>
        <w:t xml:space="preserve">ČSN 34 1390 </w:t>
      </w:r>
    </w:p>
    <w:p w:rsidR="008D32D8" w:rsidRPr="00532AE1" w:rsidRDefault="008D32D8" w:rsidP="008D32D8">
      <w:pPr>
        <w:ind w:firstLine="708"/>
        <w:rPr>
          <w:rFonts w:ascii="Calibri" w:hAnsi="Calibri"/>
        </w:rPr>
      </w:pP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Venkovní část objektu:</w:t>
      </w:r>
    </w:p>
    <w:p w:rsidR="00B406CD" w:rsidRDefault="00B406CD" w:rsidP="00B406CD">
      <w:pPr>
        <w:pStyle w:val="Odstavecseseznamem"/>
        <w:numPr>
          <w:ilvl w:val="0"/>
          <w:numId w:val="6"/>
        </w:numPr>
        <w:spacing w:after="200" w:line="276" w:lineRule="auto"/>
        <w:rPr>
          <w:rFonts w:ascii="Calibri" w:hAnsi="Calibri"/>
        </w:rPr>
      </w:pPr>
      <w:r w:rsidRPr="00532AE1">
        <w:rPr>
          <w:rFonts w:ascii="Calibri" w:hAnsi="Calibri"/>
        </w:rPr>
        <w:t xml:space="preserve">Stavba se nachází ve stávající obytné lokalitě v obci </w:t>
      </w:r>
      <w:r w:rsidR="001713FD">
        <w:rPr>
          <w:rFonts w:ascii="Calibri" w:hAnsi="Calibri"/>
        </w:rPr>
        <w:t>Nová Ve</w:t>
      </w:r>
      <w:r w:rsidR="008D32D8">
        <w:rPr>
          <w:rFonts w:ascii="Calibri" w:hAnsi="Calibri"/>
        </w:rPr>
        <w:t>s</w:t>
      </w:r>
      <w:r w:rsidRPr="00532AE1">
        <w:rPr>
          <w:rFonts w:ascii="Calibri" w:hAnsi="Calibri"/>
        </w:rPr>
        <w:t>. Kolem stavby jsou stávající inženýrské sítě.</w:t>
      </w:r>
    </w:p>
    <w:p w:rsidR="00B406CD" w:rsidRDefault="00B406CD" w:rsidP="00B406CD">
      <w:pPr>
        <w:rPr>
          <w:rFonts w:ascii="Calibri" w:hAnsi="Calibri"/>
          <w:b/>
        </w:rPr>
      </w:pPr>
      <w:r w:rsidRPr="00532AE1">
        <w:rPr>
          <w:rFonts w:ascii="Calibri" w:hAnsi="Calibri"/>
          <w:b/>
        </w:rPr>
        <w:lastRenderedPageBreak/>
        <w:t xml:space="preserve">Jímací </w:t>
      </w:r>
      <w:proofErr w:type="gramStart"/>
      <w:r w:rsidRPr="00532AE1">
        <w:rPr>
          <w:rFonts w:ascii="Calibri" w:hAnsi="Calibri"/>
          <w:b/>
        </w:rPr>
        <w:t>zařízení :</w:t>
      </w:r>
      <w:proofErr w:type="gramEnd"/>
    </w:p>
    <w:p w:rsidR="00B406CD" w:rsidRPr="00532AE1" w:rsidRDefault="00B406CD" w:rsidP="00B406CD">
      <w:pPr>
        <w:rPr>
          <w:rFonts w:ascii="Calibri" w:hAnsi="Calibri"/>
          <w:b/>
        </w:rPr>
      </w:pPr>
    </w:p>
    <w:p w:rsidR="00B406CD" w:rsidRDefault="00B406CD" w:rsidP="00105346">
      <w:pPr>
        <w:rPr>
          <w:rFonts w:ascii="Calibri" w:hAnsi="Calibri"/>
        </w:rPr>
      </w:pPr>
      <w:r w:rsidRPr="00532AE1">
        <w:rPr>
          <w:rFonts w:ascii="Calibri" w:hAnsi="Calibri"/>
        </w:rPr>
        <w:t xml:space="preserve">Jímací zařízení je provedeno jako hřebenové vodorovné jímací vedení. </w:t>
      </w:r>
    </w:p>
    <w:p w:rsidR="00B406CD" w:rsidRPr="00532AE1" w:rsidRDefault="00B406CD" w:rsidP="00B406CD">
      <w:pPr>
        <w:ind w:firstLine="708"/>
        <w:rPr>
          <w:rFonts w:ascii="Calibri" w:hAnsi="Calibri"/>
        </w:rPr>
      </w:pPr>
    </w:p>
    <w:p w:rsidR="00B406CD" w:rsidRDefault="00B406CD" w:rsidP="00B406CD">
      <w:pPr>
        <w:rPr>
          <w:rFonts w:ascii="Calibri" w:hAnsi="Calibri"/>
          <w:b/>
        </w:rPr>
      </w:pPr>
      <w:r w:rsidRPr="00532AE1">
        <w:rPr>
          <w:rFonts w:ascii="Calibri" w:hAnsi="Calibri"/>
          <w:b/>
        </w:rPr>
        <w:t xml:space="preserve">Návrh </w:t>
      </w:r>
      <w:proofErr w:type="gramStart"/>
      <w:r w:rsidRPr="00532AE1">
        <w:rPr>
          <w:rFonts w:ascii="Calibri" w:hAnsi="Calibri"/>
          <w:b/>
        </w:rPr>
        <w:t>svodů :</w:t>
      </w:r>
      <w:proofErr w:type="gramEnd"/>
    </w:p>
    <w:p w:rsidR="00B406CD" w:rsidRPr="00532AE1" w:rsidRDefault="00B406CD" w:rsidP="00B406CD">
      <w:pPr>
        <w:rPr>
          <w:rFonts w:ascii="Calibri" w:hAnsi="Calibri"/>
          <w:b/>
        </w:rPr>
      </w:pPr>
    </w:p>
    <w:p w:rsidR="00B406CD" w:rsidRPr="00532AE1" w:rsidRDefault="00B406CD" w:rsidP="00105346">
      <w:pPr>
        <w:rPr>
          <w:rFonts w:ascii="Calibri" w:hAnsi="Calibri"/>
        </w:rPr>
      </w:pPr>
      <w:r w:rsidRPr="00532AE1">
        <w:rPr>
          <w:rFonts w:ascii="Calibri" w:hAnsi="Calibri"/>
        </w:rPr>
        <w:t xml:space="preserve">Svodová vedení ochrany před bleskem budou v počtu </w:t>
      </w:r>
      <w:r w:rsidR="008D32D8">
        <w:rPr>
          <w:rFonts w:ascii="Calibri" w:hAnsi="Calibri"/>
        </w:rPr>
        <w:t>4</w:t>
      </w:r>
      <w:r w:rsidR="00105346">
        <w:rPr>
          <w:rFonts w:ascii="Calibri" w:hAnsi="Calibri"/>
        </w:rPr>
        <w:t>.</w:t>
      </w:r>
    </w:p>
    <w:p w:rsidR="008D32D8" w:rsidRDefault="008D32D8" w:rsidP="00B406CD">
      <w:pPr>
        <w:rPr>
          <w:rFonts w:ascii="Calibri" w:hAnsi="Calibri"/>
        </w:rPr>
      </w:pPr>
    </w:p>
    <w:p w:rsidR="00B406CD" w:rsidRPr="00532AE1" w:rsidRDefault="008D32D8" w:rsidP="00B406CD">
      <w:pPr>
        <w:rPr>
          <w:rFonts w:ascii="Calibri" w:hAnsi="Calibri"/>
        </w:rPr>
      </w:pPr>
      <w:r>
        <w:rPr>
          <w:rFonts w:ascii="Calibri" w:hAnsi="Calibri"/>
        </w:rPr>
        <w:t>Jejich části jsou</w:t>
      </w:r>
      <w:r w:rsidR="00B406CD" w:rsidRPr="00532AE1">
        <w:rPr>
          <w:rFonts w:ascii="Calibri" w:hAnsi="Calibri"/>
        </w:rPr>
        <w:t xml:space="preserve"> spolehlivě vodivě spojeny vhodnými šroubovými spoji. V horní části budou připojeny na jímací soustavu a ve spodní části na systém uzemňovací soustavy.</w:t>
      </w:r>
    </w:p>
    <w:p w:rsidR="00B406CD" w:rsidRPr="00532AE1" w:rsidRDefault="00B406CD" w:rsidP="00B406CD">
      <w:pPr>
        <w:rPr>
          <w:rFonts w:ascii="Calibri" w:hAnsi="Calibri"/>
          <w:b/>
        </w:rPr>
      </w:pPr>
    </w:p>
    <w:p w:rsidR="00B406CD" w:rsidRDefault="00B406CD" w:rsidP="00B406CD">
      <w:pPr>
        <w:rPr>
          <w:rFonts w:ascii="Calibri" w:hAnsi="Calibri"/>
          <w:b/>
        </w:rPr>
      </w:pPr>
      <w:r w:rsidRPr="00532AE1">
        <w:rPr>
          <w:rFonts w:ascii="Calibri" w:hAnsi="Calibri"/>
          <w:b/>
        </w:rPr>
        <w:t>Návrh strojené uzemňovací soustavy:</w:t>
      </w:r>
    </w:p>
    <w:p w:rsidR="00B406CD" w:rsidRPr="00532AE1" w:rsidRDefault="00B406CD" w:rsidP="00B406CD">
      <w:pPr>
        <w:rPr>
          <w:rFonts w:ascii="Calibri" w:hAnsi="Calibri"/>
          <w:b/>
        </w:rPr>
      </w:pPr>
    </w:p>
    <w:p w:rsidR="00B406CD" w:rsidRPr="00532AE1" w:rsidRDefault="008D32D8" w:rsidP="00105346">
      <w:pPr>
        <w:rPr>
          <w:rFonts w:ascii="Calibri" w:hAnsi="Calibri"/>
        </w:rPr>
      </w:pPr>
      <w:r>
        <w:rPr>
          <w:rFonts w:ascii="Calibri" w:hAnsi="Calibri"/>
        </w:rPr>
        <w:t>Uzemňovací soustavu je</w:t>
      </w:r>
      <w:r w:rsidR="00B406CD" w:rsidRPr="00532AE1">
        <w:rPr>
          <w:rFonts w:ascii="Calibri" w:hAnsi="Calibri"/>
        </w:rPr>
        <w:t xml:space="preserve"> provedena jako strojená z ocelových pozinkovaných zemničů typu B. Základov</w:t>
      </w:r>
      <w:r>
        <w:rPr>
          <w:rFonts w:ascii="Calibri" w:hAnsi="Calibri"/>
        </w:rPr>
        <w:t xml:space="preserve">ý zemnič páska </w:t>
      </w:r>
      <w:proofErr w:type="spellStart"/>
      <w:r>
        <w:rPr>
          <w:rFonts w:ascii="Calibri" w:hAnsi="Calibri"/>
        </w:rPr>
        <w:t>FeZn</w:t>
      </w:r>
      <w:proofErr w:type="spellEnd"/>
      <w:r>
        <w:rPr>
          <w:rFonts w:ascii="Calibri" w:hAnsi="Calibri"/>
        </w:rPr>
        <w:t xml:space="preserve"> 30/4 mm je</w:t>
      </w:r>
      <w:r w:rsidR="00B406CD" w:rsidRPr="00532AE1">
        <w:rPr>
          <w:rFonts w:ascii="Calibri" w:hAnsi="Calibri"/>
        </w:rPr>
        <w:t xml:space="preserve"> instalován v</w:t>
      </w:r>
      <w:r w:rsidR="00B406CD">
        <w:rPr>
          <w:rFonts w:ascii="Calibri" w:hAnsi="Calibri"/>
        </w:rPr>
        <w:t>e výkopu kolem objektu</w:t>
      </w:r>
      <w:r w:rsidR="00B406CD" w:rsidRPr="00532AE1">
        <w:rPr>
          <w:rFonts w:ascii="Calibri" w:hAnsi="Calibri"/>
        </w:rPr>
        <w:t>. Na tuto uzemňovací soustavu budou napojeny všechny svody. Hodnota uzemňovací soustavy bude lepší jak 10 Ω.</w:t>
      </w:r>
    </w:p>
    <w:p w:rsidR="00B406CD" w:rsidRDefault="00B406CD" w:rsidP="00B406CD">
      <w:pPr>
        <w:rPr>
          <w:rFonts w:ascii="Calibri" w:hAnsi="Calibri"/>
          <w:b/>
        </w:rPr>
      </w:pPr>
    </w:p>
    <w:p w:rsidR="00B406CD" w:rsidRDefault="00B406CD" w:rsidP="00B406CD">
      <w:pPr>
        <w:rPr>
          <w:rFonts w:ascii="Calibri" w:hAnsi="Calibri"/>
          <w:b/>
        </w:rPr>
      </w:pPr>
    </w:p>
    <w:p w:rsidR="00B406CD" w:rsidRPr="00532AE1" w:rsidRDefault="00B406CD" w:rsidP="00B406CD">
      <w:pPr>
        <w:rPr>
          <w:rFonts w:ascii="Calibri" w:hAnsi="Calibri"/>
          <w:b/>
        </w:rPr>
      </w:pPr>
    </w:p>
    <w:p w:rsidR="00B406CD" w:rsidRDefault="00B406CD" w:rsidP="00B406CD">
      <w:pPr>
        <w:rPr>
          <w:rFonts w:ascii="Calibri" w:hAnsi="Calibri"/>
          <w:b/>
        </w:rPr>
      </w:pPr>
      <w:r w:rsidRPr="00532AE1">
        <w:rPr>
          <w:rFonts w:ascii="Calibri" w:hAnsi="Calibri"/>
          <w:b/>
        </w:rPr>
        <w:t>Závěr:</w:t>
      </w:r>
    </w:p>
    <w:p w:rsidR="00B406CD" w:rsidRPr="00532AE1" w:rsidRDefault="00B406CD" w:rsidP="00B406CD">
      <w:pPr>
        <w:rPr>
          <w:rFonts w:ascii="Calibri" w:hAnsi="Calibri"/>
          <w:b/>
        </w:rPr>
      </w:pPr>
    </w:p>
    <w:p w:rsidR="00B406CD" w:rsidRPr="00532AE1" w:rsidRDefault="00B406CD" w:rsidP="00105346">
      <w:pPr>
        <w:rPr>
          <w:rFonts w:ascii="Calibri" w:hAnsi="Calibri"/>
        </w:rPr>
      </w:pPr>
      <w:r w:rsidRPr="00532AE1">
        <w:rPr>
          <w:rFonts w:ascii="Calibri" w:hAnsi="Calibri"/>
        </w:rPr>
        <w:t>Po provedené realizaci ochrany před bleskem bude provedena výchozí revize ochrany před bleskem. Požité podklady pro zpracování ochrany před bleskem:</w:t>
      </w:r>
    </w:p>
    <w:p w:rsidR="00B406CD" w:rsidRDefault="00B406CD" w:rsidP="00105346">
      <w:pPr>
        <w:pStyle w:val="Odstavecseseznamem"/>
        <w:ind w:left="0"/>
        <w:rPr>
          <w:rFonts w:ascii="Calibri" w:hAnsi="Calibri"/>
        </w:rPr>
      </w:pPr>
      <w:r w:rsidRPr="00532AE1">
        <w:rPr>
          <w:rFonts w:ascii="Calibri" w:hAnsi="Calibri"/>
        </w:rPr>
        <w:t>Vyhláška č.499/2006 Sb. o dokumentaci staveb</w:t>
      </w:r>
    </w:p>
    <w:p w:rsidR="00B406CD" w:rsidRDefault="00B406CD" w:rsidP="00B406CD">
      <w:pPr>
        <w:pStyle w:val="Odstavecseseznamem"/>
        <w:rPr>
          <w:rFonts w:ascii="Calibri" w:hAnsi="Calibri"/>
        </w:rPr>
      </w:pPr>
    </w:p>
    <w:p w:rsidR="00B406CD" w:rsidRPr="00532AE1" w:rsidRDefault="00B406CD" w:rsidP="00B406CD">
      <w:pPr>
        <w:pStyle w:val="Odstavecseseznamem"/>
        <w:rPr>
          <w:rFonts w:ascii="Calibri" w:hAnsi="Calibri"/>
        </w:rPr>
      </w:pPr>
    </w:p>
    <w:p w:rsidR="00B406CD" w:rsidRPr="00532AE1" w:rsidRDefault="00B406CD" w:rsidP="00B406CD">
      <w:pPr>
        <w:pStyle w:val="Odstavecseseznamem"/>
        <w:rPr>
          <w:rFonts w:ascii="Calibri" w:hAnsi="Calibri"/>
        </w:rPr>
      </w:pPr>
      <w:r w:rsidRPr="00532AE1">
        <w:rPr>
          <w:rFonts w:ascii="Calibri" w:hAnsi="Calibri"/>
        </w:rPr>
        <w:t>Projektová dokumentace stavební části</w:t>
      </w:r>
    </w:p>
    <w:p w:rsidR="00B406CD" w:rsidRPr="00532AE1" w:rsidRDefault="00B406CD" w:rsidP="00B406CD">
      <w:pPr>
        <w:pStyle w:val="Odstavecseseznamem"/>
        <w:rPr>
          <w:rFonts w:ascii="Calibri" w:hAnsi="Calibri"/>
        </w:rPr>
      </w:pPr>
      <w:r w:rsidRPr="00532AE1">
        <w:rPr>
          <w:rFonts w:ascii="Calibri" w:hAnsi="Calibri"/>
        </w:rPr>
        <w:t>ČSN EN 62305-1 Ochrana před bleskem – Část 1 : Obecné principy.</w:t>
      </w:r>
    </w:p>
    <w:p w:rsidR="00B406CD" w:rsidRPr="00532AE1" w:rsidRDefault="00B406CD" w:rsidP="00B406CD">
      <w:pPr>
        <w:pStyle w:val="Odstavecseseznamem"/>
        <w:rPr>
          <w:rFonts w:ascii="Calibri" w:hAnsi="Calibri"/>
        </w:rPr>
      </w:pPr>
      <w:r w:rsidRPr="00532AE1">
        <w:rPr>
          <w:rFonts w:ascii="Calibri" w:hAnsi="Calibri"/>
        </w:rPr>
        <w:t>ČSN EN 62305-2 Ochrana před bleskem-Část  3: Hmotné škody na stavbách a nebezpečí života</w:t>
      </w:r>
    </w:p>
    <w:p w:rsidR="00B406CD" w:rsidRPr="00532AE1" w:rsidRDefault="00B406CD" w:rsidP="00B406CD">
      <w:pPr>
        <w:pStyle w:val="Odstavecseseznamem"/>
        <w:rPr>
          <w:rFonts w:ascii="Calibri" w:hAnsi="Calibri"/>
        </w:rPr>
      </w:pPr>
      <w:r w:rsidRPr="00532AE1">
        <w:rPr>
          <w:rFonts w:ascii="Calibri" w:hAnsi="Calibri"/>
        </w:rPr>
        <w:t xml:space="preserve"> ČSN EN 62305-2 Ochrana před bleskem-Část  4:Elektrické a elektronické systémy ve stavbách</w:t>
      </w:r>
    </w:p>
    <w:p w:rsidR="00B406CD" w:rsidRDefault="00B406CD" w:rsidP="00B406CD">
      <w:pPr>
        <w:pStyle w:val="Odstavecseseznamem"/>
        <w:rPr>
          <w:rFonts w:ascii="Calibri" w:hAnsi="Calibri"/>
        </w:rPr>
      </w:pPr>
      <w:r w:rsidRPr="00532AE1">
        <w:rPr>
          <w:rFonts w:ascii="Calibri" w:hAnsi="Calibri"/>
        </w:rPr>
        <w:t>ČSN  33 2000 5-54 Elektrotechnické předpisy. Elektrická zařízení. Část 5 : Výběr a stavba elektrických zařízení. Kapitola 54: Uzemnění a ochranné vodiče.</w:t>
      </w:r>
    </w:p>
    <w:p w:rsidR="00B406CD" w:rsidRDefault="00B406CD" w:rsidP="00B406CD">
      <w:pPr>
        <w:rPr>
          <w:rFonts w:ascii="Calibri" w:hAnsi="Calibri"/>
        </w:rPr>
      </w:pPr>
    </w:p>
    <w:p w:rsidR="00B406CD" w:rsidRPr="00532AE1" w:rsidRDefault="00B406CD" w:rsidP="00B406CD">
      <w:pPr>
        <w:rPr>
          <w:rFonts w:ascii="Calibri" w:hAnsi="Calibri"/>
          <w:b/>
        </w:rPr>
      </w:pPr>
      <w:r w:rsidRPr="00532AE1">
        <w:rPr>
          <w:rFonts w:ascii="Calibri" w:hAnsi="Calibri"/>
          <w:b/>
          <w:sz w:val="24"/>
        </w:rPr>
        <w:t>Závěrem</w:t>
      </w:r>
      <w:r w:rsidRPr="00532AE1">
        <w:rPr>
          <w:rFonts w:ascii="Calibri" w:hAnsi="Calibri"/>
          <w:b/>
        </w:rPr>
        <w:t>:</w:t>
      </w:r>
    </w:p>
    <w:p w:rsidR="00B406CD" w:rsidRPr="00532AE1" w:rsidRDefault="00B406CD" w:rsidP="00B406CD">
      <w:pPr>
        <w:rPr>
          <w:rFonts w:ascii="Calibri" w:hAnsi="Calibri"/>
        </w:rPr>
      </w:pPr>
    </w:p>
    <w:p w:rsidR="00105346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 xml:space="preserve">Veškeré práce musí být provedeny v souladu s bezpečnostními předpisy a normami platnými v době provádění projektu. Všechny odpady vzniklé při stavbě je nutno likvidovat v souladu s platnými předpisy. Zejména o ochraně životního prostředí. Na provedený hromosvod a elektrickou instalaci musí být vystavena výchozí revizní zpráva od provádějícího podniku. Všechny změny proti PD, které </w:t>
      </w:r>
      <w:proofErr w:type="gramStart"/>
      <w:r w:rsidRPr="00532AE1">
        <w:rPr>
          <w:rFonts w:ascii="Calibri" w:hAnsi="Calibri"/>
        </w:rPr>
        <w:t>nastanou</w:t>
      </w:r>
      <w:proofErr w:type="gramEnd"/>
      <w:r w:rsidRPr="00532AE1">
        <w:rPr>
          <w:rFonts w:ascii="Calibri" w:hAnsi="Calibri"/>
        </w:rPr>
        <w:t xml:space="preserve"> při realizaci stavby </w:t>
      </w:r>
      <w:proofErr w:type="gramStart"/>
      <w:r w:rsidRPr="00532AE1">
        <w:rPr>
          <w:rFonts w:ascii="Calibri" w:hAnsi="Calibri"/>
        </w:rPr>
        <w:t>je</w:t>
      </w:r>
      <w:proofErr w:type="gramEnd"/>
      <w:r w:rsidRPr="00532AE1">
        <w:rPr>
          <w:rFonts w:ascii="Calibri" w:hAnsi="Calibri"/>
        </w:rPr>
        <w:t xml:space="preserve"> nutné zakreslit do dokumentace. Pokud dojde při provádění k nejasnostem či nepředvídaným okolnostem, je nutné přizvat projektanta k upřesnění postupu prací.</w:t>
      </w:r>
    </w:p>
    <w:p w:rsidR="00105346" w:rsidRDefault="00105346" w:rsidP="00105346">
      <w:r>
        <w:br w:type="page"/>
      </w:r>
    </w:p>
    <w:p w:rsidR="00B406CD" w:rsidRPr="00532AE1" w:rsidRDefault="00B406CD" w:rsidP="00B406CD">
      <w:pPr>
        <w:jc w:val="center"/>
        <w:rPr>
          <w:rFonts w:ascii="Calibri" w:hAnsi="Calibri"/>
          <w:b/>
        </w:rPr>
      </w:pPr>
      <w:r w:rsidRPr="00532AE1">
        <w:rPr>
          <w:rFonts w:ascii="Calibri" w:hAnsi="Calibri"/>
          <w:b/>
        </w:rPr>
        <w:lastRenderedPageBreak/>
        <w:t>UPOZORNĚNÍ PROVOZOVATELI</w:t>
      </w:r>
    </w:p>
    <w:p w:rsidR="00B406CD" w:rsidRPr="00532AE1" w:rsidRDefault="00B406CD" w:rsidP="00B406CD">
      <w:pPr>
        <w:rPr>
          <w:rFonts w:ascii="Calibri" w:hAnsi="Calibri"/>
          <w:sz w:val="18"/>
          <w:szCs w:val="18"/>
        </w:rPr>
      </w:pPr>
      <w:r w:rsidRPr="00532AE1">
        <w:rPr>
          <w:rFonts w:ascii="Calibri" w:hAnsi="Calibri"/>
          <w:b/>
        </w:rPr>
        <w:t>Provozovatel je povinen:</w:t>
      </w:r>
    </w:p>
    <w:p w:rsidR="00B406CD" w:rsidRPr="00532AE1" w:rsidRDefault="00B406CD" w:rsidP="00B406CD">
      <w:pPr>
        <w:rPr>
          <w:rFonts w:ascii="Calibri" w:hAnsi="Calibri"/>
          <w:sz w:val="18"/>
          <w:szCs w:val="18"/>
        </w:rPr>
      </w:pPr>
    </w:p>
    <w:p w:rsidR="00B406CD" w:rsidRPr="00532AE1" w:rsidRDefault="00B406CD" w:rsidP="00B406CD">
      <w:pPr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/>
        </w:rPr>
      </w:pPr>
      <w:r w:rsidRPr="00532AE1">
        <w:rPr>
          <w:rFonts w:ascii="Calibri" w:hAnsi="Calibri"/>
        </w:rPr>
        <w:t>Udržovat elektrické zařízení a hromosvody v bezpečném a spolehlivém stavu, který odpovídá platným elektrotechnickým předpisům ČSN a to jen  osobami s elektrotechnickou kvalifikací dle ČSN 34 3100, se zkouškou podle vyhlášky 50/78 Sb. Tato opravňuje k samostatné činnosti na elektrických zařízeních a hromosvodech.</w:t>
      </w:r>
    </w:p>
    <w:p w:rsidR="00B406CD" w:rsidRPr="00532AE1" w:rsidRDefault="00B406CD" w:rsidP="00B406CD">
      <w:pPr>
        <w:numPr>
          <w:ilvl w:val="12"/>
          <w:numId w:val="0"/>
        </w:numPr>
        <w:rPr>
          <w:rFonts w:ascii="Calibri" w:hAnsi="Calibri"/>
        </w:rPr>
      </w:pPr>
    </w:p>
    <w:p w:rsidR="00B406CD" w:rsidRPr="00532AE1" w:rsidRDefault="00B406CD" w:rsidP="00B406CD">
      <w:pPr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/>
        </w:rPr>
      </w:pPr>
      <w:r w:rsidRPr="00532AE1">
        <w:rPr>
          <w:rFonts w:ascii="Calibri" w:hAnsi="Calibri"/>
        </w:rPr>
        <w:t>Zajišťovat revize elektrických zařízení a hromosvodů ve lhůtách stanovených v ČSN 33 1500, ČSN 34 1390 a řádu preventivní údržby organizace, případně směrnicemi výrobce a to jen osobami s odbornou kvalifikací dle vyhlášky 50/78 Sb. Revize musí být provedeny do konce uvedeného roku.</w:t>
      </w:r>
    </w:p>
    <w:p w:rsidR="00B406CD" w:rsidRPr="00532AE1" w:rsidRDefault="00B406CD" w:rsidP="00B406CD">
      <w:pPr>
        <w:numPr>
          <w:ilvl w:val="12"/>
          <w:numId w:val="0"/>
        </w:numPr>
        <w:rPr>
          <w:rFonts w:ascii="Calibri" w:hAnsi="Calibri"/>
        </w:rPr>
      </w:pPr>
    </w:p>
    <w:p w:rsidR="00B406CD" w:rsidRPr="00532AE1" w:rsidRDefault="00B406CD" w:rsidP="00B406CD">
      <w:pPr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/>
        </w:rPr>
      </w:pPr>
      <w:r w:rsidRPr="00532AE1">
        <w:rPr>
          <w:rFonts w:ascii="Calibri" w:hAnsi="Calibri"/>
        </w:rPr>
        <w:t>Zajistit, aby do elektrického zařízení nezasahovaly nedovoleným způsobem osoby bez elektrotechnické kvalifikace a nekonaly v nich práce ve smyslu ČSN 34 3100 „Bezpečnostní předpisy pro obsluhu a práci na elektrických zařízeních“. ČSN 33 1310 „Bezpečnostní předpisy pro elektrická zařízení určená k užívání osobami bez elektrotechnické kvalifikace. ČSN 34 1390 „Předpisy pro ochranu před bleskem“.</w:t>
      </w:r>
    </w:p>
    <w:p w:rsidR="00B406CD" w:rsidRPr="00532AE1" w:rsidRDefault="00B406CD" w:rsidP="00B406CD">
      <w:pPr>
        <w:numPr>
          <w:ilvl w:val="12"/>
          <w:numId w:val="0"/>
        </w:numPr>
        <w:rPr>
          <w:rFonts w:ascii="Calibri" w:hAnsi="Calibri"/>
        </w:rPr>
      </w:pPr>
    </w:p>
    <w:p w:rsidR="00B406CD" w:rsidRPr="00532AE1" w:rsidRDefault="00B406CD" w:rsidP="00B406CD">
      <w:pPr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/>
        </w:rPr>
      </w:pPr>
      <w:r w:rsidRPr="00532AE1">
        <w:rPr>
          <w:rFonts w:ascii="Calibri" w:hAnsi="Calibri"/>
        </w:rPr>
        <w:t xml:space="preserve">S dovolenou obsluhou a bezpečnostními předpisy, zejména ČSN 34 3100, ČSN 33 1310 a ČSN 34 1390  </w:t>
      </w:r>
    </w:p>
    <w:p w:rsidR="00B406CD" w:rsidRPr="00532AE1" w:rsidRDefault="00B406CD" w:rsidP="00B406CD">
      <w:pPr>
        <w:ind w:left="255"/>
        <w:rPr>
          <w:rFonts w:ascii="Calibri" w:hAnsi="Calibri"/>
        </w:rPr>
      </w:pPr>
      <w:r w:rsidRPr="00532AE1">
        <w:rPr>
          <w:rFonts w:ascii="Calibri" w:hAnsi="Calibri"/>
        </w:rPr>
        <w:t xml:space="preserve">prokazatelně seznámit všechny osoby, které budou v prostorách elektrického zařízení konat jakékoliv práce či obsluhu, </w:t>
      </w:r>
      <w:proofErr w:type="gramStart"/>
      <w:r w:rsidRPr="00532AE1">
        <w:rPr>
          <w:rFonts w:ascii="Calibri" w:hAnsi="Calibri"/>
        </w:rPr>
        <w:t>t.j.</w:t>
      </w:r>
      <w:proofErr w:type="gramEnd"/>
      <w:r w:rsidRPr="00532AE1">
        <w:rPr>
          <w:rFonts w:ascii="Calibri" w:hAnsi="Calibri"/>
        </w:rPr>
        <w:t xml:space="preserve"> i      takové práce, které přímo nesouvisí s elektrickým zařízením nebo hromosvodem, ale které mohou při nedostatečné informovanosti a možném nebezpečí poškodit elektrické zařízení nebo hromosvodní soustavu a způsobí úraz elektrickým proudem, bleskem anebo škody na majetku.</w:t>
      </w:r>
    </w:p>
    <w:p w:rsidR="00B406CD" w:rsidRPr="00532AE1" w:rsidRDefault="00B406CD" w:rsidP="00B406CD">
      <w:pPr>
        <w:ind w:left="255"/>
        <w:rPr>
          <w:rFonts w:ascii="Calibri" w:hAnsi="Calibri"/>
        </w:rPr>
      </w:pPr>
    </w:p>
    <w:p w:rsidR="00B406CD" w:rsidRPr="00532AE1" w:rsidRDefault="00B406CD" w:rsidP="00B406CD">
      <w:pPr>
        <w:rPr>
          <w:rFonts w:ascii="Calibri" w:hAnsi="Calibri"/>
        </w:rPr>
      </w:pPr>
      <w:r w:rsidRPr="00532AE1">
        <w:rPr>
          <w:rFonts w:ascii="Calibri" w:hAnsi="Calibri"/>
        </w:rPr>
        <w:t>5.  Podle požadavků platné ČSN 33 1500 čl. 2.1, a čl. 6.4 trvale uložit tuto výchozí revizní zprávu a plnou technickou</w:t>
      </w:r>
    </w:p>
    <w:p w:rsidR="00B406CD" w:rsidRPr="00532AE1" w:rsidRDefault="00B406CD" w:rsidP="00B406CD">
      <w:pPr>
        <w:ind w:left="255"/>
        <w:rPr>
          <w:rFonts w:ascii="Calibri" w:hAnsi="Calibri"/>
        </w:rPr>
      </w:pPr>
      <w:r w:rsidRPr="00532AE1">
        <w:rPr>
          <w:rFonts w:ascii="Calibri" w:hAnsi="Calibri"/>
        </w:rPr>
        <w:t>dokumentaci stavby odpovídající skutečnému provedení elektrického zařízení a hromosvodní soustavy tak, aby tyto doklady byly kdykoliv k nahlédnutí kontrolním a inspekčním orgánům. Např. státního a odborného dozoru, inspekce požární ochrany, ITI, IBP, odborového svazu ...........</w:t>
      </w:r>
    </w:p>
    <w:p w:rsidR="00B406CD" w:rsidRPr="00532AE1" w:rsidRDefault="00B406CD" w:rsidP="00B406CD">
      <w:pPr>
        <w:ind w:left="255"/>
        <w:rPr>
          <w:rFonts w:ascii="Calibri" w:hAnsi="Calibri"/>
        </w:rPr>
      </w:pPr>
    </w:p>
    <w:p w:rsidR="00B406CD" w:rsidRPr="00532AE1" w:rsidRDefault="00B406CD" w:rsidP="00B406CD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/>
        </w:rPr>
      </w:pPr>
      <w:r w:rsidRPr="00532AE1">
        <w:rPr>
          <w:rFonts w:ascii="Calibri" w:hAnsi="Calibri"/>
        </w:rPr>
        <w:t>Respektovat prostředí podle ČSN 33 2000-3, ČSN 33 2000-5-51 v jednotlivých prostorách. Při změně prostředí  provozovně</w:t>
      </w:r>
    </w:p>
    <w:p w:rsidR="00B406CD" w:rsidRPr="00532AE1" w:rsidRDefault="00B406CD" w:rsidP="00B406CD">
      <w:pPr>
        <w:ind w:left="270"/>
        <w:rPr>
          <w:rFonts w:ascii="Calibri" w:hAnsi="Calibri"/>
        </w:rPr>
      </w:pPr>
      <w:r w:rsidRPr="00532AE1">
        <w:rPr>
          <w:rFonts w:ascii="Calibri" w:hAnsi="Calibri"/>
        </w:rPr>
        <w:t>z technických důvodů upravit krytí a provedení elektrického zařízení podle požadavků platných ČSN 33 2310, ČSN 33 2320, ČSN 33 2330, ČSN 33 0370-</w:t>
      </w:r>
      <w:proofErr w:type="gramStart"/>
      <w:r w:rsidRPr="00532AE1">
        <w:rPr>
          <w:rFonts w:ascii="Calibri" w:hAnsi="Calibri"/>
        </w:rPr>
        <w:t>77, , ČSN</w:t>
      </w:r>
      <w:proofErr w:type="gramEnd"/>
      <w:r w:rsidRPr="00532AE1">
        <w:rPr>
          <w:rFonts w:ascii="Calibri" w:hAnsi="Calibri"/>
        </w:rPr>
        <w:t xml:space="preserve"> 33 2000-5-51.</w:t>
      </w:r>
    </w:p>
    <w:p w:rsidR="00B406CD" w:rsidRPr="00532AE1" w:rsidRDefault="00B406CD" w:rsidP="00B406CD">
      <w:pPr>
        <w:ind w:left="270"/>
        <w:rPr>
          <w:rFonts w:ascii="Calibri" w:hAnsi="Calibri"/>
        </w:rPr>
      </w:pPr>
    </w:p>
    <w:p w:rsidR="00B406CD" w:rsidRPr="00532AE1" w:rsidRDefault="00B406CD" w:rsidP="00B406CD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/>
        </w:rPr>
      </w:pPr>
      <w:r w:rsidRPr="00532AE1">
        <w:rPr>
          <w:rFonts w:ascii="Calibri" w:hAnsi="Calibri"/>
        </w:rPr>
        <w:t>Pro potřebu uchování dokladů pro pravidelnou revizi elektroinstalace a hromosvodů uchovat následující</w:t>
      </w:r>
    </w:p>
    <w:p w:rsidR="00B406CD" w:rsidRPr="00532AE1" w:rsidRDefault="00B406CD" w:rsidP="00B406CD">
      <w:pPr>
        <w:rPr>
          <w:rFonts w:ascii="Calibri" w:hAnsi="Calibri"/>
        </w:rPr>
      </w:pPr>
    </w:p>
    <w:p w:rsidR="00B406CD" w:rsidRPr="00532AE1" w:rsidRDefault="00B406CD" w:rsidP="00B406CD">
      <w:pPr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/>
        </w:rPr>
      </w:pPr>
      <w:r w:rsidRPr="00532AE1">
        <w:rPr>
          <w:rFonts w:ascii="Calibri" w:hAnsi="Calibri"/>
        </w:rPr>
        <w:t>dokumentaci elektrického zařízení odpovídající skutečnému provedení</w:t>
      </w:r>
    </w:p>
    <w:p w:rsidR="00B406CD" w:rsidRPr="00532AE1" w:rsidRDefault="00B406CD" w:rsidP="00B406CD">
      <w:pPr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/>
        </w:rPr>
      </w:pPr>
      <w:r w:rsidRPr="00532AE1">
        <w:rPr>
          <w:rFonts w:ascii="Calibri" w:hAnsi="Calibri"/>
        </w:rPr>
        <w:t>protokoly o určení druhu prostředí</w:t>
      </w:r>
    </w:p>
    <w:p w:rsidR="00B406CD" w:rsidRPr="00532AE1" w:rsidRDefault="00B406CD" w:rsidP="00B406CD">
      <w:pPr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/>
        </w:rPr>
      </w:pPr>
      <w:r w:rsidRPr="00532AE1">
        <w:rPr>
          <w:rFonts w:ascii="Calibri" w:hAnsi="Calibri"/>
        </w:rPr>
        <w:t>zásady pro údržbu elektrického zařízení, tj. provádění kontrol, revizí, zkoušek, a měření</w:t>
      </w:r>
    </w:p>
    <w:p w:rsidR="00B406CD" w:rsidRPr="00532AE1" w:rsidRDefault="00B406CD" w:rsidP="00B406CD">
      <w:pPr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/>
        </w:rPr>
      </w:pPr>
      <w:r w:rsidRPr="00532AE1">
        <w:rPr>
          <w:rFonts w:ascii="Calibri" w:hAnsi="Calibri"/>
        </w:rPr>
        <w:t>záznamy s výsledky provedených kontrol podle řádu preventivní údržby s podpisem pověřeného pracovníka</w:t>
      </w:r>
    </w:p>
    <w:p w:rsidR="00B406CD" w:rsidRPr="00532AE1" w:rsidRDefault="00B406CD" w:rsidP="00B406CD">
      <w:pPr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/>
        </w:rPr>
      </w:pPr>
      <w:r w:rsidRPr="00532AE1">
        <w:rPr>
          <w:rFonts w:ascii="Calibri" w:hAnsi="Calibri"/>
        </w:rPr>
        <w:t>zpráva o předchozí revizi, výchozí revizní zpráva musí být archivována po celou dobu existence revidovaného zařízení</w:t>
      </w:r>
    </w:p>
    <w:p w:rsidR="00B406CD" w:rsidRPr="00532AE1" w:rsidRDefault="00B406CD" w:rsidP="00B406CD">
      <w:pPr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/>
        </w:rPr>
      </w:pPr>
      <w:r w:rsidRPr="00532AE1">
        <w:rPr>
          <w:rFonts w:ascii="Calibri" w:hAnsi="Calibri"/>
        </w:rPr>
        <w:t>záznamy o provedených kontrolách při opravách a změnách v elektroinstalaci prováděné firmou s oprávněním</w:t>
      </w:r>
    </w:p>
    <w:p w:rsidR="0009768C" w:rsidRPr="009C3281" w:rsidRDefault="00B406CD" w:rsidP="009C3281">
      <w:pPr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/>
        </w:rPr>
      </w:pPr>
      <w:r w:rsidRPr="00532AE1">
        <w:rPr>
          <w:rFonts w:ascii="Calibri" w:hAnsi="Calibri"/>
        </w:rPr>
        <w:t>doklady o dozorové činnosti orgánů státního odborného technického dozoru</w:t>
      </w:r>
    </w:p>
    <w:sectPr w:rsidR="0009768C" w:rsidRPr="009C3281" w:rsidSect="00105664">
      <w:headerReference w:type="default" r:id="rId12"/>
      <w:footerReference w:type="default" r:id="rId13"/>
      <w:pgSz w:w="11906" w:h="16838" w:code="9"/>
      <w:pgMar w:top="0" w:right="1134" w:bottom="1276" w:left="1134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6C5" w:rsidRDefault="00DC16C5">
      <w:r>
        <w:separator/>
      </w:r>
    </w:p>
  </w:endnote>
  <w:endnote w:type="continuationSeparator" w:id="0">
    <w:p w:rsidR="00DC16C5" w:rsidRDefault="00DC1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519" w:rsidRDefault="00105346" w:rsidP="00E7316C">
    <w:pPr>
      <w:pStyle w:val="Zpat"/>
      <w:tabs>
        <w:tab w:val="clear" w:pos="4536"/>
        <w:tab w:val="clear" w:pos="9072"/>
        <w:tab w:val="left" w:pos="3690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-511175</wp:posOffset>
              </wp:positionV>
              <wp:extent cx="5619750" cy="723900"/>
              <wp:effectExtent l="0" t="0" r="0" b="0"/>
              <wp:wrapNone/>
              <wp:docPr id="9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9750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2519" w:rsidRDefault="002A2519" w:rsidP="00890DAA">
                          <w:p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2A2519" w:rsidRDefault="002A2519" w:rsidP="00135043">
                          <w:pPr>
                            <w:spacing w:before="40"/>
                            <w:ind w:left="3545" w:hanging="354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35043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 SINGRAF – projekční kancelář</w:t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 w:rsidRPr="007A5AC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Sídlo: </w:t>
                          </w:r>
                          <w:r w:rsidRPr="007A5AC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Nádražní 1309/11, </w:t>
                          </w:r>
                          <w:r w:rsidRPr="00271AA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571 01 Moravská Třebová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2A2519" w:rsidRDefault="002A2519" w:rsidP="00135043">
                          <w:pPr>
                            <w:ind w:left="2836" w:firstLine="709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Kontakt: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+420 734 651 212,</w:t>
                          </w:r>
                          <w:r w:rsidRPr="00A3788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1" w:history="1">
                            <w:r w:rsidRPr="00A37885">
                              <w:rPr>
                                <w:rStyle w:val="Hypertextovodkaz"/>
                                <w:rFonts w:ascii="Arial" w:hAnsi="Arial" w:cs="Arial"/>
                                <w:color w:val="auto"/>
                                <w:sz w:val="16"/>
                                <w:szCs w:val="16"/>
                                <w:u w:val="none"/>
                              </w:rPr>
                              <w:t>singraf@singraf.cz</w:t>
                            </w:r>
                          </w:hyperlink>
                        </w:p>
                        <w:p w:rsidR="002A2519" w:rsidRPr="0094118F" w:rsidRDefault="002A2519" w:rsidP="00135043">
                          <w:pPr>
                            <w:ind w:left="2836" w:firstLine="709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94118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Web:</w:t>
                          </w:r>
                          <w:r w:rsidRPr="0094118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www.singraf.cz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.45pt;margin-top:-40.25pt;width:442.5pt;height:5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bQ/tgIAALo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" filled="f" stroked="f">
              <v:textbox>
                <w:txbxContent>
                  <w:p w:rsidR="002A2519" w:rsidRDefault="002A2519" w:rsidP="00890DAA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  <w:p w:rsidR="002A2519" w:rsidRDefault="002A2519" w:rsidP="00135043">
                    <w:pPr>
                      <w:spacing w:before="40"/>
                      <w:ind w:left="3545" w:hanging="354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35043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SINGRAF – projekční kancelář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 w:rsidRPr="007A5AC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Sídlo: </w:t>
                    </w:r>
                    <w:r w:rsidRPr="007A5ACB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Nádražní 1309/11, </w:t>
                    </w:r>
                    <w:r w:rsidRPr="00271AAD">
                      <w:rPr>
                        <w:rFonts w:ascii="Arial" w:hAnsi="Arial" w:cs="Arial"/>
                        <w:sz w:val="16"/>
                        <w:szCs w:val="16"/>
                      </w:rPr>
                      <w:t>571 01 Moravská Třebová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2A2519" w:rsidRDefault="002A2519" w:rsidP="00135043">
                    <w:pPr>
                      <w:ind w:left="2836" w:firstLine="709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Kontakt: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+420 734 651 212,</w:t>
                    </w:r>
                    <w:r w:rsidRPr="00A3788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hyperlink r:id="rId2" w:history="1">
                      <w:r w:rsidRPr="00A37885">
                        <w:rPr>
                          <w:rStyle w:val="Hypertextovodkaz"/>
                          <w:rFonts w:ascii="Arial" w:hAnsi="Arial" w:cs="Arial"/>
                          <w:color w:val="auto"/>
                          <w:sz w:val="16"/>
                          <w:szCs w:val="16"/>
                          <w:u w:val="none"/>
                        </w:rPr>
                        <w:t>singraf@singraf.cz</w:t>
                      </w:r>
                    </w:hyperlink>
                  </w:p>
                  <w:p w:rsidR="002A2519" w:rsidRPr="0094118F" w:rsidRDefault="002A2519" w:rsidP="00135043">
                    <w:pPr>
                      <w:ind w:left="2836" w:firstLine="709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94118F">
                      <w:rPr>
                        <w:rFonts w:ascii="Arial" w:hAnsi="Arial" w:cs="Arial"/>
                        <w:sz w:val="16"/>
                        <w:szCs w:val="16"/>
                      </w:rPr>
                      <w:t>Web:</w:t>
                    </w:r>
                    <w:r w:rsidRPr="0094118F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www.singraf.cz</w:t>
                    </w:r>
                  </w:p>
                </w:txbxContent>
              </v:textbox>
            </v:shape>
          </w:pict>
        </mc:Fallback>
      </mc:AlternateContent>
    </w:r>
    <w:r w:rsidR="002A2519" w:rsidRPr="00F722FC">
      <w:rPr>
        <w:noProof/>
        <w:color w:val="808080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-168275</wp:posOffset>
          </wp:positionV>
          <wp:extent cx="1676400" cy="279743"/>
          <wp:effectExtent l="0" t="0" r="0" b="0"/>
          <wp:wrapNone/>
          <wp:docPr id="19" name="obrázek 1" descr="D:\Singraf\Webové stránky\Web Brkys 2014\Nové logo\LOGO-HIGH-RES ú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Singraf\Webové stránky\Web Brkys 2014\Nové logo\LOGO-HIGH-RES úprava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2797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299" distR="114299" simplePos="0" relativeHeight="251658752" behindDoc="0" locked="0" layoutInCell="1" allowOverlap="1">
              <wp:simplePos x="0" y="0"/>
              <wp:positionH relativeFrom="column">
                <wp:posOffset>-24766</wp:posOffset>
              </wp:positionH>
              <wp:positionV relativeFrom="paragraph">
                <wp:posOffset>-344805</wp:posOffset>
              </wp:positionV>
              <wp:extent cx="0" cy="492760"/>
              <wp:effectExtent l="0" t="0" r="0" b="2540"/>
              <wp:wrapNone/>
              <wp:docPr id="7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27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11E7CA6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1026" type="#_x0000_t32" style="position:absolute;margin-left:-1.95pt;margin-top:-27.15pt;width:0;height:38.8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" strokecolor="gray"/>
          </w:pict>
        </mc:Fallback>
      </mc:AlternateContent>
    </w:r>
    <w:r>
      <w:rPr>
        <w:rFonts w:asciiTheme="majorHAnsi" w:eastAsiaTheme="majorEastAsia" w:hAnsiTheme="majorHAnsi" w:cstheme="majorBidi"/>
        <w:noProof/>
        <w:color w:val="808080"/>
        <w:sz w:val="28"/>
        <w:szCs w:val="28"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rightMargin">
                <wp:posOffset>-296545</wp:posOffset>
              </wp:positionH>
              <wp:positionV relativeFrom="page">
                <wp:posOffset>9900920</wp:posOffset>
              </wp:positionV>
              <wp:extent cx="346710" cy="346710"/>
              <wp:effectExtent l="8255" t="4445" r="6985" b="1270"/>
              <wp:wrapNone/>
              <wp:docPr id="6" name="Oval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6710" cy="346710"/>
                      </a:xfrm>
                      <a:prstGeom prst="ellipse">
                        <a:avLst/>
                      </a:prstGeom>
                      <a:solidFill>
                        <a:schemeClr val="bg1">
                          <a:lumMod val="75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2519" w:rsidRDefault="002A2519">
                          <w:pPr>
                            <w:rPr>
                              <w:rStyle w:val="slostrnky"/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7535C1" w:rsidRPr="007535C1">
                            <w:rPr>
                              <w:rStyle w:val="slostrnky"/>
                              <w:b/>
                              <w:noProof/>
                              <w:color w:val="FFFFFF" w:themeColor="background1"/>
                              <w:sz w:val="24"/>
                            </w:rPr>
                            <w:t>7</w:t>
                          </w:r>
                          <w:r>
                            <w:rPr>
                              <w:rStyle w:val="slostrnky"/>
                              <w:b/>
                              <w:noProof/>
                              <w:color w:val="FFFFFF" w:themeColor="background1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2" o:spid="_x0000_s1027" style="position:absolute;left:0;text-align:left;margin-left:-23.35pt;margin-top:779.6pt;width:27.3pt;height:27.3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" o:allowincell="f" fillcolor="#bfbfbf [2412]" stroked="f">
              <v:textbox inset="0,,0">
                <w:txbxContent>
                  <w:p w:rsidR="002A2519" w:rsidRDefault="002A2519">
                    <w:pPr>
                      <w:rPr>
                        <w:rStyle w:val="slostrnky"/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7535C1" w:rsidRPr="007535C1">
                      <w:rPr>
                        <w:rStyle w:val="slostrnky"/>
                        <w:b/>
                        <w:noProof/>
                        <w:color w:val="FFFFFF" w:themeColor="background1"/>
                        <w:sz w:val="24"/>
                      </w:rPr>
                      <w:t>7</w:t>
                    </w:r>
                    <w:r>
                      <w:rPr>
                        <w:rStyle w:val="slostrnky"/>
                        <w:b/>
                        <w:noProof/>
                        <w:color w:val="FFFFFF" w:themeColor="background1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6C5" w:rsidRDefault="00DC16C5">
      <w:r>
        <w:separator/>
      </w:r>
    </w:p>
  </w:footnote>
  <w:footnote w:type="continuationSeparator" w:id="0">
    <w:p w:rsidR="00DC16C5" w:rsidRDefault="00DC1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FB8" w:rsidRPr="00A576B9" w:rsidRDefault="00AC2FB8" w:rsidP="00AC2FB8">
    <w:pP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ADAPTACE OBJEKTU NOVÁ VES </w:t>
    </w:r>
    <w:proofErr w:type="gramStart"/>
    <w:r>
      <w:rPr>
        <w:b/>
        <w:sz w:val="28"/>
        <w:szCs w:val="28"/>
      </w:rPr>
      <w:t>Č.P.</w:t>
    </w:r>
    <w:proofErr w:type="gramEnd"/>
    <w:r>
      <w:rPr>
        <w:b/>
        <w:sz w:val="28"/>
        <w:szCs w:val="28"/>
      </w:rPr>
      <w:t>39</w:t>
    </w:r>
  </w:p>
  <w:p w:rsidR="00AC2FB8" w:rsidRDefault="00AC2FB8" w:rsidP="00AC2FB8">
    <w:pPr>
      <w:pBdr>
        <w:bottom w:val="single" w:sz="4" w:space="1" w:color="auto"/>
      </w:pBdr>
      <w:jc w:val="center"/>
    </w:pPr>
    <w:r>
      <w:t>Dokumentace pro stavební povolení</w:t>
    </w:r>
  </w:p>
  <w:p w:rsidR="002A2519" w:rsidRPr="00377695" w:rsidRDefault="002A2519" w:rsidP="003776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450DBC8"/>
    <w:lvl w:ilvl="0">
      <w:numFmt w:val="decimal"/>
      <w:lvlText w:val="*"/>
      <w:lvlJc w:val="left"/>
    </w:lvl>
  </w:abstractNum>
  <w:abstractNum w:abstractNumId="1" w15:restartNumberingAfterBreak="0">
    <w:nsid w:val="085E26AB"/>
    <w:multiLevelType w:val="singleLevel"/>
    <w:tmpl w:val="608C53D6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" w15:restartNumberingAfterBreak="0">
    <w:nsid w:val="08A01D95"/>
    <w:multiLevelType w:val="hybridMultilevel"/>
    <w:tmpl w:val="A34661D0"/>
    <w:lvl w:ilvl="0" w:tplc="2662EF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A4CD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66C1499"/>
    <w:multiLevelType w:val="singleLevel"/>
    <w:tmpl w:val="CF906CB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54F8666E"/>
    <w:multiLevelType w:val="singleLevel"/>
    <w:tmpl w:val="BC743118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6" w15:restartNumberingAfterBreak="0">
    <w:nsid w:val="79E87DF3"/>
    <w:multiLevelType w:val="multilevel"/>
    <w:tmpl w:val="509CD6BC"/>
    <w:lvl w:ilvl="0">
      <w:start w:val="3"/>
      <w:numFmt w:val="decimal"/>
      <w:lvlText w:val="%1"/>
      <w:lvlJc w:val="left"/>
      <w:pPr>
        <w:ind w:left="360" w:hanging="360"/>
      </w:pPr>
      <w:rPr>
        <w:rFonts w:ascii="Calibri" w:hAnsi="Calibri" w:cs="Times New Roman"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Calibri" w:hAnsi="Calibri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Times New Roman"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Calibri" w:hAnsi="Calibri"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Calibri" w:hAnsi="Calibri"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libri" w:hAnsi="Calibri" w:cs="Times New Roman" w:hint="default"/>
        <w:b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988" w:hanging="283"/>
        </w:pPr>
        <w:rPr>
          <w:rFonts w:ascii="Symbol" w:hAnsi="Symbol" w:hint="default"/>
        </w:rPr>
      </w:lvl>
    </w:lvlOverride>
  </w:num>
  <w:num w:numId="6">
    <w:abstractNumId w:val="2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975"/>
    <w:rsid w:val="00001157"/>
    <w:rsid w:val="0000284A"/>
    <w:rsid w:val="00005E4E"/>
    <w:rsid w:val="0000667E"/>
    <w:rsid w:val="00006BA0"/>
    <w:rsid w:val="000104D9"/>
    <w:rsid w:val="00014966"/>
    <w:rsid w:val="000149FE"/>
    <w:rsid w:val="0001631F"/>
    <w:rsid w:val="00017406"/>
    <w:rsid w:val="00017A79"/>
    <w:rsid w:val="00020F11"/>
    <w:rsid w:val="0002355E"/>
    <w:rsid w:val="00026DE0"/>
    <w:rsid w:val="00027CB1"/>
    <w:rsid w:val="0003156C"/>
    <w:rsid w:val="00031944"/>
    <w:rsid w:val="000373CB"/>
    <w:rsid w:val="000373F2"/>
    <w:rsid w:val="0003786E"/>
    <w:rsid w:val="000417EC"/>
    <w:rsid w:val="00042916"/>
    <w:rsid w:val="00043F88"/>
    <w:rsid w:val="00045026"/>
    <w:rsid w:val="0004503B"/>
    <w:rsid w:val="000462D6"/>
    <w:rsid w:val="0005019E"/>
    <w:rsid w:val="00052F3F"/>
    <w:rsid w:val="00054E75"/>
    <w:rsid w:val="00055DDF"/>
    <w:rsid w:val="000577EE"/>
    <w:rsid w:val="00057DF3"/>
    <w:rsid w:val="000610D1"/>
    <w:rsid w:val="000617FF"/>
    <w:rsid w:val="0006246F"/>
    <w:rsid w:val="00062E5E"/>
    <w:rsid w:val="000656E5"/>
    <w:rsid w:val="0007218B"/>
    <w:rsid w:val="000732CA"/>
    <w:rsid w:val="00073CAA"/>
    <w:rsid w:val="000741F3"/>
    <w:rsid w:val="00074D93"/>
    <w:rsid w:val="0008479D"/>
    <w:rsid w:val="0008569C"/>
    <w:rsid w:val="000860EC"/>
    <w:rsid w:val="00086F1B"/>
    <w:rsid w:val="000879F9"/>
    <w:rsid w:val="00087E2E"/>
    <w:rsid w:val="000907D2"/>
    <w:rsid w:val="00093B4B"/>
    <w:rsid w:val="00095747"/>
    <w:rsid w:val="00096F2F"/>
    <w:rsid w:val="0009768C"/>
    <w:rsid w:val="000A038F"/>
    <w:rsid w:val="000A0661"/>
    <w:rsid w:val="000A20AF"/>
    <w:rsid w:val="000A2129"/>
    <w:rsid w:val="000A2E63"/>
    <w:rsid w:val="000A6C47"/>
    <w:rsid w:val="000A7705"/>
    <w:rsid w:val="000B01B2"/>
    <w:rsid w:val="000B57DB"/>
    <w:rsid w:val="000B5C1A"/>
    <w:rsid w:val="000B621B"/>
    <w:rsid w:val="000B69FE"/>
    <w:rsid w:val="000C1E9E"/>
    <w:rsid w:val="000D10A3"/>
    <w:rsid w:val="000D11F9"/>
    <w:rsid w:val="000D2EF5"/>
    <w:rsid w:val="000D4FF4"/>
    <w:rsid w:val="000E0575"/>
    <w:rsid w:val="000E078B"/>
    <w:rsid w:val="000E321F"/>
    <w:rsid w:val="000E38DC"/>
    <w:rsid w:val="000E48F3"/>
    <w:rsid w:val="000E4FDB"/>
    <w:rsid w:val="000E764D"/>
    <w:rsid w:val="000F0693"/>
    <w:rsid w:val="000F0AA7"/>
    <w:rsid w:val="000F4304"/>
    <w:rsid w:val="000F4F8F"/>
    <w:rsid w:val="000F5937"/>
    <w:rsid w:val="000F6221"/>
    <w:rsid w:val="001005AB"/>
    <w:rsid w:val="00100A4E"/>
    <w:rsid w:val="001017C8"/>
    <w:rsid w:val="00103D46"/>
    <w:rsid w:val="00105346"/>
    <w:rsid w:val="00105664"/>
    <w:rsid w:val="00111B44"/>
    <w:rsid w:val="001138EA"/>
    <w:rsid w:val="001154F5"/>
    <w:rsid w:val="00124B68"/>
    <w:rsid w:val="00124F6E"/>
    <w:rsid w:val="00125225"/>
    <w:rsid w:val="001258AE"/>
    <w:rsid w:val="00125CB4"/>
    <w:rsid w:val="00126968"/>
    <w:rsid w:val="00126CCB"/>
    <w:rsid w:val="00126E37"/>
    <w:rsid w:val="00130180"/>
    <w:rsid w:val="00130E8B"/>
    <w:rsid w:val="001341BF"/>
    <w:rsid w:val="00135043"/>
    <w:rsid w:val="001361E8"/>
    <w:rsid w:val="001363B3"/>
    <w:rsid w:val="001402D8"/>
    <w:rsid w:val="00141D5F"/>
    <w:rsid w:val="00143883"/>
    <w:rsid w:val="00144CFC"/>
    <w:rsid w:val="001526E6"/>
    <w:rsid w:val="00153942"/>
    <w:rsid w:val="001550BF"/>
    <w:rsid w:val="00155882"/>
    <w:rsid w:val="001559FE"/>
    <w:rsid w:val="00156322"/>
    <w:rsid w:val="001565E2"/>
    <w:rsid w:val="00157318"/>
    <w:rsid w:val="0015733D"/>
    <w:rsid w:val="00157E2B"/>
    <w:rsid w:val="001629C6"/>
    <w:rsid w:val="00163EB3"/>
    <w:rsid w:val="001640E5"/>
    <w:rsid w:val="00165546"/>
    <w:rsid w:val="00165F80"/>
    <w:rsid w:val="00166D3A"/>
    <w:rsid w:val="00167E3A"/>
    <w:rsid w:val="00170C47"/>
    <w:rsid w:val="00170D03"/>
    <w:rsid w:val="001713FD"/>
    <w:rsid w:val="00176927"/>
    <w:rsid w:val="001774CF"/>
    <w:rsid w:val="00181171"/>
    <w:rsid w:val="0018261B"/>
    <w:rsid w:val="001832CF"/>
    <w:rsid w:val="0018334A"/>
    <w:rsid w:val="001865AC"/>
    <w:rsid w:val="00196906"/>
    <w:rsid w:val="00196B0F"/>
    <w:rsid w:val="001A0A85"/>
    <w:rsid w:val="001A2216"/>
    <w:rsid w:val="001A3409"/>
    <w:rsid w:val="001A536D"/>
    <w:rsid w:val="001B056E"/>
    <w:rsid w:val="001B0ACC"/>
    <w:rsid w:val="001B1107"/>
    <w:rsid w:val="001B11B8"/>
    <w:rsid w:val="001B31AA"/>
    <w:rsid w:val="001B3763"/>
    <w:rsid w:val="001B4638"/>
    <w:rsid w:val="001B4671"/>
    <w:rsid w:val="001B5ABC"/>
    <w:rsid w:val="001B678B"/>
    <w:rsid w:val="001C6157"/>
    <w:rsid w:val="001D05DF"/>
    <w:rsid w:val="001D16DA"/>
    <w:rsid w:val="001D4CAB"/>
    <w:rsid w:val="001D63CC"/>
    <w:rsid w:val="001D7993"/>
    <w:rsid w:val="001D7E68"/>
    <w:rsid w:val="001E15A7"/>
    <w:rsid w:val="001E37FE"/>
    <w:rsid w:val="001E393F"/>
    <w:rsid w:val="001E48E2"/>
    <w:rsid w:val="001E4A53"/>
    <w:rsid w:val="001E507A"/>
    <w:rsid w:val="001E50DB"/>
    <w:rsid w:val="001E592D"/>
    <w:rsid w:val="001E7149"/>
    <w:rsid w:val="001F1C21"/>
    <w:rsid w:val="001F4015"/>
    <w:rsid w:val="001F475F"/>
    <w:rsid w:val="001F78E8"/>
    <w:rsid w:val="001F7B9F"/>
    <w:rsid w:val="00204805"/>
    <w:rsid w:val="002049AC"/>
    <w:rsid w:val="00205736"/>
    <w:rsid w:val="002068A3"/>
    <w:rsid w:val="00212D26"/>
    <w:rsid w:val="002142CA"/>
    <w:rsid w:val="00214E7D"/>
    <w:rsid w:val="0021658D"/>
    <w:rsid w:val="002176AC"/>
    <w:rsid w:val="00222765"/>
    <w:rsid w:val="00224A73"/>
    <w:rsid w:val="00225FA5"/>
    <w:rsid w:val="0023264A"/>
    <w:rsid w:val="00237F43"/>
    <w:rsid w:val="002415F8"/>
    <w:rsid w:val="00242149"/>
    <w:rsid w:val="0024350C"/>
    <w:rsid w:val="00243A71"/>
    <w:rsid w:val="0024457C"/>
    <w:rsid w:val="00244776"/>
    <w:rsid w:val="00245BB9"/>
    <w:rsid w:val="002478C3"/>
    <w:rsid w:val="00247CB9"/>
    <w:rsid w:val="00250261"/>
    <w:rsid w:val="002503E9"/>
    <w:rsid w:val="002508B6"/>
    <w:rsid w:val="00251A92"/>
    <w:rsid w:val="00252F63"/>
    <w:rsid w:val="00256FC7"/>
    <w:rsid w:val="0025717F"/>
    <w:rsid w:val="00263051"/>
    <w:rsid w:val="00270559"/>
    <w:rsid w:val="002714FD"/>
    <w:rsid w:val="00271AAD"/>
    <w:rsid w:val="0027341F"/>
    <w:rsid w:val="00277FE6"/>
    <w:rsid w:val="002829A4"/>
    <w:rsid w:val="00282FB6"/>
    <w:rsid w:val="00285B03"/>
    <w:rsid w:val="00286A95"/>
    <w:rsid w:val="0029093E"/>
    <w:rsid w:val="00297CA2"/>
    <w:rsid w:val="002A06F1"/>
    <w:rsid w:val="002A0CB2"/>
    <w:rsid w:val="002A0D18"/>
    <w:rsid w:val="002A2280"/>
    <w:rsid w:val="002A2519"/>
    <w:rsid w:val="002A3CE3"/>
    <w:rsid w:val="002A4FC3"/>
    <w:rsid w:val="002A5607"/>
    <w:rsid w:val="002A57F8"/>
    <w:rsid w:val="002A6491"/>
    <w:rsid w:val="002A79CC"/>
    <w:rsid w:val="002A7C3A"/>
    <w:rsid w:val="002B0D7C"/>
    <w:rsid w:val="002B2E14"/>
    <w:rsid w:val="002B4096"/>
    <w:rsid w:val="002B761C"/>
    <w:rsid w:val="002C0088"/>
    <w:rsid w:val="002C0446"/>
    <w:rsid w:val="002C161D"/>
    <w:rsid w:val="002C224F"/>
    <w:rsid w:val="002C2812"/>
    <w:rsid w:val="002C6B34"/>
    <w:rsid w:val="002D1619"/>
    <w:rsid w:val="002D4AD0"/>
    <w:rsid w:val="002D5B4F"/>
    <w:rsid w:val="002D746E"/>
    <w:rsid w:val="002E5277"/>
    <w:rsid w:val="002E62AB"/>
    <w:rsid w:val="002F3A1A"/>
    <w:rsid w:val="002F6D73"/>
    <w:rsid w:val="002F7054"/>
    <w:rsid w:val="00302FA6"/>
    <w:rsid w:val="003038F9"/>
    <w:rsid w:val="003046F4"/>
    <w:rsid w:val="00306B64"/>
    <w:rsid w:val="003071BF"/>
    <w:rsid w:val="0031014F"/>
    <w:rsid w:val="003102A8"/>
    <w:rsid w:val="00310C73"/>
    <w:rsid w:val="00312A89"/>
    <w:rsid w:val="003139F0"/>
    <w:rsid w:val="00313CBD"/>
    <w:rsid w:val="00313E66"/>
    <w:rsid w:val="003147E1"/>
    <w:rsid w:val="003176B6"/>
    <w:rsid w:val="00317B3D"/>
    <w:rsid w:val="00321A22"/>
    <w:rsid w:val="00325435"/>
    <w:rsid w:val="00326B45"/>
    <w:rsid w:val="00330485"/>
    <w:rsid w:val="00330ECF"/>
    <w:rsid w:val="003316AC"/>
    <w:rsid w:val="00334733"/>
    <w:rsid w:val="00334D64"/>
    <w:rsid w:val="00336546"/>
    <w:rsid w:val="00337280"/>
    <w:rsid w:val="0034292F"/>
    <w:rsid w:val="003441F2"/>
    <w:rsid w:val="00344437"/>
    <w:rsid w:val="003444B9"/>
    <w:rsid w:val="00345395"/>
    <w:rsid w:val="00345966"/>
    <w:rsid w:val="00345C1D"/>
    <w:rsid w:val="003508A3"/>
    <w:rsid w:val="00351620"/>
    <w:rsid w:val="0035311D"/>
    <w:rsid w:val="00353A8B"/>
    <w:rsid w:val="00353F25"/>
    <w:rsid w:val="00356D83"/>
    <w:rsid w:val="003570E4"/>
    <w:rsid w:val="00357175"/>
    <w:rsid w:val="003615E1"/>
    <w:rsid w:val="003627D9"/>
    <w:rsid w:val="00371ECF"/>
    <w:rsid w:val="00377695"/>
    <w:rsid w:val="00380706"/>
    <w:rsid w:val="00380AC8"/>
    <w:rsid w:val="003817B9"/>
    <w:rsid w:val="00383468"/>
    <w:rsid w:val="00386490"/>
    <w:rsid w:val="00387202"/>
    <w:rsid w:val="00394B0D"/>
    <w:rsid w:val="00396AB7"/>
    <w:rsid w:val="00397AFA"/>
    <w:rsid w:val="003A058B"/>
    <w:rsid w:val="003A49A0"/>
    <w:rsid w:val="003A4D5E"/>
    <w:rsid w:val="003A5CFC"/>
    <w:rsid w:val="003A61EA"/>
    <w:rsid w:val="003A6D42"/>
    <w:rsid w:val="003B0BDA"/>
    <w:rsid w:val="003B1742"/>
    <w:rsid w:val="003B3A58"/>
    <w:rsid w:val="003B5E24"/>
    <w:rsid w:val="003C1F20"/>
    <w:rsid w:val="003C26EB"/>
    <w:rsid w:val="003D0E93"/>
    <w:rsid w:val="003D155A"/>
    <w:rsid w:val="003D27B8"/>
    <w:rsid w:val="003D35EF"/>
    <w:rsid w:val="003D6BC5"/>
    <w:rsid w:val="003E4A6F"/>
    <w:rsid w:val="003E53B1"/>
    <w:rsid w:val="003E5B1B"/>
    <w:rsid w:val="003F35D8"/>
    <w:rsid w:val="003F3CD1"/>
    <w:rsid w:val="003F4139"/>
    <w:rsid w:val="003F686D"/>
    <w:rsid w:val="003F7C7A"/>
    <w:rsid w:val="00401EEC"/>
    <w:rsid w:val="00403F03"/>
    <w:rsid w:val="00404CA7"/>
    <w:rsid w:val="004077DE"/>
    <w:rsid w:val="00415BDB"/>
    <w:rsid w:val="00415D83"/>
    <w:rsid w:val="00415E80"/>
    <w:rsid w:val="004171FA"/>
    <w:rsid w:val="004213AF"/>
    <w:rsid w:val="00421C9B"/>
    <w:rsid w:val="00422990"/>
    <w:rsid w:val="004254F8"/>
    <w:rsid w:val="00432E41"/>
    <w:rsid w:val="004404BE"/>
    <w:rsid w:val="004421A5"/>
    <w:rsid w:val="004429D1"/>
    <w:rsid w:val="00442EFF"/>
    <w:rsid w:val="0044549C"/>
    <w:rsid w:val="00447D65"/>
    <w:rsid w:val="0045197E"/>
    <w:rsid w:val="004534C6"/>
    <w:rsid w:val="00453725"/>
    <w:rsid w:val="00454CFB"/>
    <w:rsid w:val="00454F6F"/>
    <w:rsid w:val="00454F8B"/>
    <w:rsid w:val="00455C82"/>
    <w:rsid w:val="00456015"/>
    <w:rsid w:val="00456C24"/>
    <w:rsid w:val="00457CB7"/>
    <w:rsid w:val="00461686"/>
    <w:rsid w:val="0046336B"/>
    <w:rsid w:val="00465061"/>
    <w:rsid w:val="00465358"/>
    <w:rsid w:val="00467B9B"/>
    <w:rsid w:val="00472526"/>
    <w:rsid w:val="00473F03"/>
    <w:rsid w:val="00474A79"/>
    <w:rsid w:val="00474BFC"/>
    <w:rsid w:val="0047683C"/>
    <w:rsid w:val="004910AF"/>
    <w:rsid w:val="00491B68"/>
    <w:rsid w:val="004928E6"/>
    <w:rsid w:val="00493269"/>
    <w:rsid w:val="00494E18"/>
    <w:rsid w:val="00496E2A"/>
    <w:rsid w:val="004A08DC"/>
    <w:rsid w:val="004A1B17"/>
    <w:rsid w:val="004A21F8"/>
    <w:rsid w:val="004A39DE"/>
    <w:rsid w:val="004A4306"/>
    <w:rsid w:val="004A46FE"/>
    <w:rsid w:val="004A73BC"/>
    <w:rsid w:val="004A7C8F"/>
    <w:rsid w:val="004B0163"/>
    <w:rsid w:val="004B0828"/>
    <w:rsid w:val="004B513F"/>
    <w:rsid w:val="004B708F"/>
    <w:rsid w:val="004B71DC"/>
    <w:rsid w:val="004C10A3"/>
    <w:rsid w:val="004C16E7"/>
    <w:rsid w:val="004C2E17"/>
    <w:rsid w:val="004C355B"/>
    <w:rsid w:val="004C42CA"/>
    <w:rsid w:val="004D0B1A"/>
    <w:rsid w:val="004D37CF"/>
    <w:rsid w:val="004D3C9F"/>
    <w:rsid w:val="004D5B01"/>
    <w:rsid w:val="004D644C"/>
    <w:rsid w:val="004D6E0B"/>
    <w:rsid w:val="004D7E90"/>
    <w:rsid w:val="004D7EAE"/>
    <w:rsid w:val="004E0972"/>
    <w:rsid w:val="004E38C8"/>
    <w:rsid w:val="004E4427"/>
    <w:rsid w:val="004E4DC2"/>
    <w:rsid w:val="004E55D3"/>
    <w:rsid w:val="004E71B4"/>
    <w:rsid w:val="004F0B4F"/>
    <w:rsid w:val="004F0CBD"/>
    <w:rsid w:val="004F2447"/>
    <w:rsid w:val="004F27DA"/>
    <w:rsid w:val="004F2F2F"/>
    <w:rsid w:val="004F33CF"/>
    <w:rsid w:val="004F3768"/>
    <w:rsid w:val="004F3C02"/>
    <w:rsid w:val="004F7BE6"/>
    <w:rsid w:val="00503AE5"/>
    <w:rsid w:val="00505966"/>
    <w:rsid w:val="0050783E"/>
    <w:rsid w:val="00507B38"/>
    <w:rsid w:val="0051088C"/>
    <w:rsid w:val="00510A80"/>
    <w:rsid w:val="0051286C"/>
    <w:rsid w:val="00515C50"/>
    <w:rsid w:val="00516000"/>
    <w:rsid w:val="00516232"/>
    <w:rsid w:val="00516E8D"/>
    <w:rsid w:val="00520155"/>
    <w:rsid w:val="005211BE"/>
    <w:rsid w:val="00525344"/>
    <w:rsid w:val="00525B14"/>
    <w:rsid w:val="00527747"/>
    <w:rsid w:val="00531DBD"/>
    <w:rsid w:val="00531FCE"/>
    <w:rsid w:val="00532B26"/>
    <w:rsid w:val="00532D40"/>
    <w:rsid w:val="00534361"/>
    <w:rsid w:val="0053710A"/>
    <w:rsid w:val="00541CE5"/>
    <w:rsid w:val="00542470"/>
    <w:rsid w:val="005438DE"/>
    <w:rsid w:val="00544763"/>
    <w:rsid w:val="00546738"/>
    <w:rsid w:val="00546EA1"/>
    <w:rsid w:val="00547832"/>
    <w:rsid w:val="00550C75"/>
    <w:rsid w:val="0055135D"/>
    <w:rsid w:val="00551F6E"/>
    <w:rsid w:val="00552CFB"/>
    <w:rsid w:val="005567E9"/>
    <w:rsid w:val="0056071E"/>
    <w:rsid w:val="005677A0"/>
    <w:rsid w:val="00570CB7"/>
    <w:rsid w:val="00570E6A"/>
    <w:rsid w:val="00571610"/>
    <w:rsid w:val="00572A3F"/>
    <w:rsid w:val="00572FD9"/>
    <w:rsid w:val="00573039"/>
    <w:rsid w:val="00573AB6"/>
    <w:rsid w:val="00575219"/>
    <w:rsid w:val="00575CC1"/>
    <w:rsid w:val="005818B0"/>
    <w:rsid w:val="00584EA9"/>
    <w:rsid w:val="00585629"/>
    <w:rsid w:val="00586E36"/>
    <w:rsid w:val="005900A5"/>
    <w:rsid w:val="0059063E"/>
    <w:rsid w:val="005978F3"/>
    <w:rsid w:val="005A28FD"/>
    <w:rsid w:val="005A68F9"/>
    <w:rsid w:val="005A69B0"/>
    <w:rsid w:val="005A6CE5"/>
    <w:rsid w:val="005A7B83"/>
    <w:rsid w:val="005B274C"/>
    <w:rsid w:val="005B3770"/>
    <w:rsid w:val="005B4672"/>
    <w:rsid w:val="005B4CAB"/>
    <w:rsid w:val="005B508E"/>
    <w:rsid w:val="005B66D5"/>
    <w:rsid w:val="005B6B11"/>
    <w:rsid w:val="005B6EC3"/>
    <w:rsid w:val="005C24F6"/>
    <w:rsid w:val="005C2B3F"/>
    <w:rsid w:val="005C4620"/>
    <w:rsid w:val="005C5DF2"/>
    <w:rsid w:val="005C66DB"/>
    <w:rsid w:val="005C69C6"/>
    <w:rsid w:val="005D0480"/>
    <w:rsid w:val="005D085F"/>
    <w:rsid w:val="005D1141"/>
    <w:rsid w:val="005D2E29"/>
    <w:rsid w:val="005D32B3"/>
    <w:rsid w:val="005D4E49"/>
    <w:rsid w:val="005D5D88"/>
    <w:rsid w:val="005D7E2F"/>
    <w:rsid w:val="005E0692"/>
    <w:rsid w:val="005E10AC"/>
    <w:rsid w:val="005E10FC"/>
    <w:rsid w:val="005E1A5C"/>
    <w:rsid w:val="005E24B5"/>
    <w:rsid w:val="005E29BD"/>
    <w:rsid w:val="005E3C01"/>
    <w:rsid w:val="005E4D91"/>
    <w:rsid w:val="005E5340"/>
    <w:rsid w:val="005E5EAA"/>
    <w:rsid w:val="005F01AF"/>
    <w:rsid w:val="005F2D23"/>
    <w:rsid w:val="005F3788"/>
    <w:rsid w:val="005F7C79"/>
    <w:rsid w:val="006027DE"/>
    <w:rsid w:val="006030BD"/>
    <w:rsid w:val="00604003"/>
    <w:rsid w:val="00604EE2"/>
    <w:rsid w:val="00607DF8"/>
    <w:rsid w:val="00613146"/>
    <w:rsid w:val="006139C9"/>
    <w:rsid w:val="00613ECC"/>
    <w:rsid w:val="00616009"/>
    <w:rsid w:val="00617719"/>
    <w:rsid w:val="00617DB2"/>
    <w:rsid w:val="00624768"/>
    <w:rsid w:val="00624A71"/>
    <w:rsid w:val="00625026"/>
    <w:rsid w:val="00625C9E"/>
    <w:rsid w:val="00630615"/>
    <w:rsid w:val="006309F5"/>
    <w:rsid w:val="006315D1"/>
    <w:rsid w:val="006320E6"/>
    <w:rsid w:val="006334FE"/>
    <w:rsid w:val="00636730"/>
    <w:rsid w:val="006367B6"/>
    <w:rsid w:val="00637CC7"/>
    <w:rsid w:val="00640BE0"/>
    <w:rsid w:val="00641F75"/>
    <w:rsid w:val="00645050"/>
    <w:rsid w:val="006456A4"/>
    <w:rsid w:val="006457F9"/>
    <w:rsid w:val="0064735E"/>
    <w:rsid w:val="006536CE"/>
    <w:rsid w:val="006545FA"/>
    <w:rsid w:val="0065648B"/>
    <w:rsid w:val="006568CB"/>
    <w:rsid w:val="00657665"/>
    <w:rsid w:val="00660598"/>
    <w:rsid w:val="00662EB3"/>
    <w:rsid w:val="00662EF8"/>
    <w:rsid w:val="0066497D"/>
    <w:rsid w:val="00666642"/>
    <w:rsid w:val="00672BF9"/>
    <w:rsid w:val="00673DD2"/>
    <w:rsid w:val="006747E2"/>
    <w:rsid w:val="00675293"/>
    <w:rsid w:val="00676B9F"/>
    <w:rsid w:val="006774B4"/>
    <w:rsid w:val="00677B3E"/>
    <w:rsid w:val="00681A09"/>
    <w:rsid w:val="00683608"/>
    <w:rsid w:val="00683615"/>
    <w:rsid w:val="006836CE"/>
    <w:rsid w:val="006843B4"/>
    <w:rsid w:val="00684D90"/>
    <w:rsid w:val="006872CE"/>
    <w:rsid w:val="0069040A"/>
    <w:rsid w:val="006907B4"/>
    <w:rsid w:val="00690FDB"/>
    <w:rsid w:val="00691D6B"/>
    <w:rsid w:val="00693E56"/>
    <w:rsid w:val="00695B1F"/>
    <w:rsid w:val="006965DC"/>
    <w:rsid w:val="006A18EF"/>
    <w:rsid w:val="006A1975"/>
    <w:rsid w:val="006A20B1"/>
    <w:rsid w:val="006A260A"/>
    <w:rsid w:val="006A4C7B"/>
    <w:rsid w:val="006A4D0F"/>
    <w:rsid w:val="006A5340"/>
    <w:rsid w:val="006A642A"/>
    <w:rsid w:val="006B5DE4"/>
    <w:rsid w:val="006B7D6E"/>
    <w:rsid w:val="006C04F3"/>
    <w:rsid w:val="006C345D"/>
    <w:rsid w:val="006C53FA"/>
    <w:rsid w:val="006D0432"/>
    <w:rsid w:val="006D0D2B"/>
    <w:rsid w:val="006D1626"/>
    <w:rsid w:val="006D22BA"/>
    <w:rsid w:val="006D5367"/>
    <w:rsid w:val="006D6D7B"/>
    <w:rsid w:val="006E054C"/>
    <w:rsid w:val="006E0BB4"/>
    <w:rsid w:val="006E17E1"/>
    <w:rsid w:val="006E19B5"/>
    <w:rsid w:val="006E296B"/>
    <w:rsid w:val="006E3879"/>
    <w:rsid w:val="006E4060"/>
    <w:rsid w:val="006E651B"/>
    <w:rsid w:val="006F19FF"/>
    <w:rsid w:val="006F2E8E"/>
    <w:rsid w:val="006F40AB"/>
    <w:rsid w:val="006F5E6D"/>
    <w:rsid w:val="006F61B9"/>
    <w:rsid w:val="006F68D0"/>
    <w:rsid w:val="006F7496"/>
    <w:rsid w:val="006F74E4"/>
    <w:rsid w:val="00700DE7"/>
    <w:rsid w:val="007024AD"/>
    <w:rsid w:val="00702A03"/>
    <w:rsid w:val="007054EC"/>
    <w:rsid w:val="0070641D"/>
    <w:rsid w:val="00706988"/>
    <w:rsid w:val="00706DAD"/>
    <w:rsid w:val="0071038A"/>
    <w:rsid w:val="0071301B"/>
    <w:rsid w:val="00715F1C"/>
    <w:rsid w:val="00716334"/>
    <w:rsid w:val="00726030"/>
    <w:rsid w:val="0072661D"/>
    <w:rsid w:val="00727441"/>
    <w:rsid w:val="00727DEE"/>
    <w:rsid w:val="00727F35"/>
    <w:rsid w:val="00730BB0"/>
    <w:rsid w:val="00732EEC"/>
    <w:rsid w:val="007334A4"/>
    <w:rsid w:val="00733D84"/>
    <w:rsid w:val="00735083"/>
    <w:rsid w:val="007363FB"/>
    <w:rsid w:val="007368B3"/>
    <w:rsid w:val="00737C5F"/>
    <w:rsid w:val="007430ED"/>
    <w:rsid w:val="00743C9E"/>
    <w:rsid w:val="00745C8B"/>
    <w:rsid w:val="007509EC"/>
    <w:rsid w:val="00751062"/>
    <w:rsid w:val="007535C1"/>
    <w:rsid w:val="00753AD1"/>
    <w:rsid w:val="00755765"/>
    <w:rsid w:val="00755D60"/>
    <w:rsid w:val="00756881"/>
    <w:rsid w:val="007603E6"/>
    <w:rsid w:val="00760B0C"/>
    <w:rsid w:val="0076367D"/>
    <w:rsid w:val="00765C88"/>
    <w:rsid w:val="0076619C"/>
    <w:rsid w:val="007669CD"/>
    <w:rsid w:val="00770145"/>
    <w:rsid w:val="0077058E"/>
    <w:rsid w:val="00770D66"/>
    <w:rsid w:val="00771835"/>
    <w:rsid w:val="00771939"/>
    <w:rsid w:val="00771ADF"/>
    <w:rsid w:val="00775191"/>
    <w:rsid w:val="00775767"/>
    <w:rsid w:val="00775D19"/>
    <w:rsid w:val="00776777"/>
    <w:rsid w:val="00780F12"/>
    <w:rsid w:val="007843B5"/>
    <w:rsid w:val="00787203"/>
    <w:rsid w:val="007920E5"/>
    <w:rsid w:val="007928FA"/>
    <w:rsid w:val="0079423D"/>
    <w:rsid w:val="00794D25"/>
    <w:rsid w:val="00795CBC"/>
    <w:rsid w:val="007A140A"/>
    <w:rsid w:val="007A18BC"/>
    <w:rsid w:val="007A18C5"/>
    <w:rsid w:val="007A5ACB"/>
    <w:rsid w:val="007A6A22"/>
    <w:rsid w:val="007B342F"/>
    <w:rsid w:val="007B70EC"/>
    <w:rsid w:val="007B7A54"/>
    <w:rsid w:val="007C046C"/>
    <w:rsid w:val="007C78B6"/>
    <w:rsid w:val="007D07E4"/>
    <w:rsid w:val="007D1372"/>
    <w:rsid w:val="007D3F73"/>
    <w:rsid w:val="007D45A4"/>
    <w:rsid w:val="007D6F35"/>
    <w:rsid w:val="007E00D6"/>
    <w:rsid w:val="007E4B70"/>
    <w:rsid w:val="007E6377"/>
    <w:rsid w:val="007E6DA5"/>
    <w:rsid w:val="007E7ED2"/>
    <w:rsid w:val="007F0954"/>
    <w:rsid w:val="007F3944"/>
    <w:rsid w:val="007F56C9"/>
    <w:rsid w:val="007F62A5"/>
    <w:rsid w:val="00800096"/>
    <w:rsid w:val="0080198F"/>
    <w:rsid w:val="00804710"/>
    <w:rsid w:val="00804852"/>
    <w:rsid w:val="00810869"/>
    <w:rsid w:val="00811389"/>
    <w:rsid w:val="0081151F"/>
    <w:rsid w:val="0081427D"/>
    <w:rsid w:val="0082218D"/>
    <w:rsid w:val="00822EBA"/>
    <w:rsid w:val="00825C13"/>
    <w:rsid w:val="0082723E"/>
    <w:rsid w:val="0082772E"/>
    <w:rsid w:val="008309BF"/>
    <w:rsid w:val="008356A3"/>
    <w:rsid w:val="00836502"/>
    <w:rsid w:val="008403AA"/>
    <w:rsid w:val="008472A8"/>
    <w:rsid w:val="00850077"/>
    <w:rsid w:val="00853B0D"/>
    <w:rsid w:val="00853D5E"/>
    <w:rsid w:val="00853F7C"/>
    <w:rsid w:val="008560E5"/>
    <w:rsid w:val="00857934"/>
    <w:rsid w:val="00861B0D"/>
    <w:rsid w:val="008637F8"/>
    <w:rsid w:val="00863872"/>
    <w:rsid w:val="00864504"/>
    <w:rsid w:val="00866F7A"/>
    <w:rsid w:val="0087032A"/>
    <w:rsid w:val="00884201"/>
    <w:rsid w:val="00884793"/>
    <w:rsid w:val="00890DAA"/>
    <w:rsid w:val="00895ABC"/>
    <w:rsid w:val="00896BCB"/>
    <w:rsid w:val="00896E78"/>
    <w:rsid w:val="008970FC"/>
    <w:rsid w:val="008A3759"/>
    <w:rsid w:val="008A6E2D"/>
    <w:rsid w:val="008A7E11"/>
    <w:rsid w:val="008B0DA0"/>
    <w:rsid w:val="008B2C32"/>
    <w:rsid w:val="008B584F"/>
    <w:rsid w:val="008B66ED"/>
    <w:rsid w:val="008B7C29"/>
    <w:rsid w:val="008B7DBC"/>
    <w:rsid w:val="008B7E08"/>
    <w:rsid w:val="008C1CC8"/>
    <w:rsid w:val="008C3F41"/>
    <w:rsid w:val="008C757D"/>
    <w:rsid w:val="008D0998"/>
    <w:rsid w:val="008D32D8"/>
    <w:rsid w:val="008D46BE"/>
    <w:rsid w:val="008D5329"/>
    <w:rsid w:val="008D6DF3"/>
    <w:rsid w:val="008E14A7"/>
    <w:rsid w:val="008E31C0"/>
    <w:rsid w:val="008E3BEE"/>
    <w:rsid w:val="008E5457"/>
    <w:rsid w:val="008F14E4"/>
    <w:rsid w:val="008F3E56"/>
    <w:rsid w:val="008F735B"/>
    <w:rsid w:val="008F7B65"/>
    <w:rsid w:val="00900894"/>
    <w:rsid w:val="009013B3"/>
    <w:rsid w:val="0090157C"/>
    <w:rsid w:val="00901E39"/>
    <w:rsid w:val="009034D3"/>
    <w:rsid w:val="00904156"/>
    <w:rsid w:val="00905BBF"/>
    <w:rsid w:val="00906238"/>
    <w:rsid w:val="00910107"/>
    <w:rsid w:val="009142B7"/>
    <w:rsid w:val="0091494C"/>
    <w:rsid w:val="00915272"/>
    <w:rsid w:val="00915932"/>
    <w:rsid w:val="009175F8"/>
    <w:rsid w:val="00920622"/>
    <w:rsid w:val="009214E0"/>
    <w:rsid w:val="00921D9B"/>
    <w:rsid w:val="009224F5"/>
    <w:rsid w:val="00923A02"/>
    <w:rsid w:val="00923EAE"/>
    <w:rsid w:val="00925AB4"/>
    <w:rsid w:val="00932E45"/>
    <w:rsid w:val="009343A2"/>
    <w:rsid w:val="00936B31"/>
    <w:rsid w:val="00936F47"/>
    <w:rsid w:val="009405F0"/>
    <w:rsid w:val="0094118F"/>
    <w:rsid w:val="00942FDC"/>
    <w:rsid w:val="009432D8"/>
    <w:rsid w:val="0094539E"/>
    <w:rsid w:val="00947353"/>
    <w:rsid w:val="00950780"/>
    <w:rsid w:val="00952632"/>
    <w:rsid w:val="00955BC3"/>
    <w:rsid w:val="00955D52"/>
    <w:rsid w:val="00956EC3"/>
    <w:rsid w:val="0096128E"/>
    <w:rsid w:val="009616FD"/>
    <w:rsid w:val="009707EB"/>
    <w:rsid w:val="0097226F"/>
    <w:rsid w:val="00972D74"/>
    <w:rsid w:val="00975062"/>
    <w:rsid w:val="009764E7"/>
    <w:rsid w:val="00982BEA"/>
    <w:rsid w:val="00983932"/>
    <w:rsid w:val="00984540"/>
    <w:rsid w:val="009863B6"/>
    <w:rsid w:val="00990772"/>
    <w:rsid w:val="009907A6"/>
    <w:rsid w:val="00995C82"/>
    <w:rsid w:val="00996AE7"/>
    <w:rsid w:val="00997265"/>
    <w:rsid w:val="009A0A6E"/>
    <w:rsid w:val="009A239E"/>
    <w:rsid w:val="009A2FA3"/>
    <w:rsid w:val="009A3A52"/>
    <w:rsid w:val="009A7BA1"/>
    <w:rsid w:val="009B2F1D"/>
    <w:rsid w:val="009B3D20"/>
    <w:rsid w:val="009B40A5"/>
    <w:rsid w:val="009C0277"/>
    <w:rsid w:val="009C0EEF"/>
    <w:rsid w:val="009C2397"/>
    <w:rsid w:val="009C2592"/>
    <w:rsid w:val="009C3281"/>
    <w:rsid w:val="009C38A5"/>
    <w:rsid w:val="009C4132"/>
    <w:rsid w:val="009C531A"/>
    <w:rsid w:val="009C59AA"/>
    <w:rsid w:val="009D237C"/>
    <w:rsid w:val="009D6831"/>
    <w:rsid w:val="009D6D9F"/>
    <w:rsid w:val="009D7015"/>
    <w:rsid w:val="009D7DF7"/>
    <w:rsid w:val="009D7E33"/>
    <w:rsid w:val="009E0727"/>
    <w:rsid w:val="009E13EA"/>
    <w:rsid w:val="009E1EB9"/>
    <w:rsid w:val="009E2E0A"/>
    <w:rsid w:val="009E3CF7"/>
    <w:rsid w:val="009E41CD"/>
    <w:rsid w:val="009E57BB"/>
    <w:rsid w:val="009E7A11"/>
    <w:rsid w:val="009E7F8F"/>
    <w:rsid w:val="009F3835"/>
    <w:rsid w:val="009F5E71"/>
    <w:rsid w:val="009F6879"/>
    <w:rsid w:val="00A0415C"/>
    <w:rsid w:val="00A04653"/>
    <w:rsid w:val="00A0740F"/>
    <w:rsid w:val="00A1070D"/>
    <w:rsid w:val="00A12818"/>
    <w:rsid w:val="00A139EA"/>
    <w:rsid w:val="00A13B4A"/>
    <w:rsid w:val="00A13C61"/>
    <w:rsid w:val="00A14211"/>
    <w:rsid w:val="00A15982"/>
    <w:rsid w:val="00A15E0B"/>
    <w:rsid w:val="00A174BF"/>
    <w:rsid w:val="00A2034B"/>
    <w:rsid w:val="00A22312"/>
    <w:rsid w:val="00A22875"/>
    <w:rsid w:val="00A23154"/>
    <w:rsid w:val="00A23440"/>
    <w:rsid w:val="00A24600"/>
    <w:rsid w:val="00A24CAD"/>
    <w:rsid w:val="00A252CD"/>
    <w:rsid w:val="00A31BF1"/>
    <w:rsid w:val="00A32D4B"/>
    <w:rsid w:val="00A36084"/>
    <w:rsid w:val="00A372F6"/>
    <w:rsid w:val="00A37885"/>
    <w:rsid w:val="00A378B3"/>
    <w:rsid w:val="00A454D5"/>
    <w:rsid w:val="00A46BE5"/>
    <w:rsid w:val="00A4749A"/>
    <w:rsid w:val="00A50703"/>
    <w:rsid w:val="00A51D0F"/>
    <w:rsid w:val="00A547B3"/>
    <w:rsid w:val="00A57791"/>
    <w:rsid w:val="00A60C7F"/>
    <w:rsid w:val="00A61863"/>
    <w:rsid w:val="00A64D0A"/>
    <w:rsid w:val="00A658EC"/>
    <w:rsid w:val="00A65A13"/>
    <w:rsid w:val="00A66698"/>
    <w:rsid w:val="00A700CA"/>
    <w:rsid w:val="00A708B0"/>
    <w:rsid w:val="00A731C8"/>
    <w:rsid w:val="00A75EAB"/>
    <w:rsid w:val="00A76B35"/>
    <w:rsid w:val="00A809E9"/>
    <w:rsid w:val="00A823FD"/>
    <w:rsid w:val="00A84ABA"/>
    <w:rsid w:val="00A84FA8"/>
    <w:rsid w:val="00A857B1"/>
    <w:rsid w:val="00A868F0"/>
    <w:rsid w:val="00A90DD3"/>
    <w:rsid w:val="00A93EE1"/>
    <w:rsid w:val="00A9632C"/>
    <w:rsid w:val="00A97036"/>
    <w:rsid w:val="00AA681A"/>
    <w:rsid w:val="00AA7703"/>
    <w:rsid w:val="00AA78DF"/>
    <w:rsid w:val="00AB1E98"/>
    <w:rsid w:val="00AB27B1"/>
    <w:rsid w:val="00AC0DEB"/>
    <w:rsid w:val="00AC105D"/>
    <w:rsid w:val="00AC177F"/>
    <w:rsid w:val="00AC2FB8"/>
    <w:rsid w:val="00AC386F"/>
    <w:rsid w:val="00AC43AB"/>
    <w:rsid w:val="00AC4505"/>
    <w:rsid w:val="00AC465F"/>
    <w:rsid w:val="00AC5945"/>
    <w:rsid w:val="00AC5F9D"/>
    <w:rsid w:val="00AC6663"/>
    <w:rsid w:val="00AC6B00"/>
    <w:rsid w:val="00AC6D15"/>
    <w:rsid w:val="00AC6F7F"/>
    <w:rsid w:val="00AC7B85"/>
    <w:rsid w:val="00AD1966"/>
    <w:rsid w:val="00AD5879"/>
    <w:rsid w:val="00AD5920"/>
    <w:rsid w:val="00AD6D9D"/>
    <w:rsid w:val="00AE5C5F"/>
    <w:rsid w:val="00AE5EA3"/>
    <w:rsid w:val="00AE7195"/>
    <w:rsid w:val="00AE71A1"/>
    <w:rsid w:val="00AF05F2"/>
    <w:rsid w:val="00AF224E"/>
    <w:rsid w:val="00AF4BE3"/>
    <w:rsid w:val="00AF76A9"/>
    <w:rsid w:val="00B01D83"/>
    <w:rsid w:val="00B03763"/>
    <w:rsid w:val="00B03EC3"/>
    <w:rsid w:val="00B069FD"/>
    <w:rsid w:val="00B078FC"/>
    <w:rsid w:val="00B10E48"/>
    <w:rsid w:val="00B12DFF"/>
    <w:rsid w:val="00B13B99"/>
    <w:rsid w:val="00B14203"/>
    <w:rsid w:val="00B14E7E"/>
    <w:rsid w:val="00B1786E"/>
    <w:rsid w:val="00B17F07"/>
    <w:rsid w:val="00B2091E"/>
    <w:rsid w:val="00B22759"/>
    <w:rsid w:val="00B22D97"/>
    <w:rsid w:val="00B232EE"/>
    <w:rsid w:val="00B23A1E"/>
    <w:rsid w:val="00B25E8A"/>
    <w:rsid w:val="00B30B60"/>
    <w:rsid w:val="00B30C57"/>
    <w:rsid w:val="00B321F2"/>
    <w:rsid w:val="00B32964"/>
    <w:rsid w:val="00B332E1"/>
    <w:rsid w:val="00B35467"/>
    <w:rsid w:val="00B35BFB"/>
    <w:rsid w:val="00B406CD"/>
    <w:rsid w:val="00B42835"/>
    <w:rsid w:val="00B43C8E"/>
    <w:rsid w:val="00B4514C"/>
    <w:rsid w:val="00B51683"/>
    <w:rsid w:val="00B53D1F"/>
    <w:rsid w:val="00B5716B"/>
    <w:rsid w:val="00B600A1"/>
    <w:rsid w:val="00B60AD2"/>
    <w:rsid w:val="00B60B97"/>
    <w:rsid w:val="00B61996"/>
    <w:rsid w:val="00B63999"/>
    <w:rsid w:val="00B64AC0"/>
    <w:rsid w:val="00B70754"/>
    <w:rsid w:val="00B70940"/>
    <w:rsid w:val="00B74739"/>
    <w:rsid w:val="00B77E07"/>
    <w:rsid w:val="00B81D27"/>
    <w:rsid w:val="00B82A69"/>
    <w:rsid w:val="00B84F15"/>
    <w:rsid w:val="00B879A4"/>
    <w:rsid w:val="00B908E3"/>
    <w:rsid w:val="00B92C6D"/>
    <w:rsid w:val="00B94D89"/>
    <w:rsid w:val="00B967EA"/>
    <w:rsid w:val="00B97EAC"/>
    <w:rsid w:val="00BA2545"/>
    <w:rsid w:val="00BA35A2"/>
    <w:rsid w:val="00BA4242"/>
    <w:rsid w:val="00BA4E0F"/>
    <w:rsid w:val="00BA5055"/>
    <w:rsid w:val="00BA7992"/>
    <w:rsid w:val="00BB18BC"/>
    <w:rsid w:val="00BB1928"/>
    <w:rsid w:val="00BB44D0"/>
    <w:rsid w:val="00BB4B2F"/>
    <w:rsid w:val="00BB7EFB"/>
    <w:rsid w:val="00BC0A75"/>
    <w:rsid w:val="00BC3868"/>
    <w:rsid w:val="00BC4783"/>
    <w:rsid w:val="00BC77CA"/>
    <w:rsid w:val="00BC7F37"/>
    <w:rsid w:val="00BD13BE"/>
    <w:rsid w:val="00BD2721"/>
    <w:rsid w:val="00BD3002"/>
    <w:rsid w:val="00BD6FD5"/>
    <w:rsid w:val="00BD7591"/>
    <w:rsid w:val="00BE10C1"/>
    <w:rsid w:val="00BE26C7"/>
    <w:rsid w:val="00BE36F2"/>
    <w:rsid w:val="00BE6D1F"/>
    <w:rsid w:val="00BF1962"/>
    <w:rsid w:val="00BF2998"/>
    <w:rsid w:val="00BF33D8"/>
    <w:rsid w:val="00BF346B"/>
    <w:rsid w:val="00BF3EC2"/>
    <w:rsid w:val="00BF3F09"/>
    <w:rsid w:val="00BF495E"/>
    <w:rsid w:val="00BF562D"/>
    <w:rsid w:val="00C00ADE"/>
    <w:rsid w:val="00C00E79"/>
    <w:rsid w:val="00C04102"/>
    <w:rsid w:val="00C043B5"/>
    <w:rsid w:val="00C04853"/>
    <w:rsid w:val="00C0538F"/>
    <w:rsid w:val="00C067E7"/>
    <w:rsid w:val="00C069CD"/>
    <w:rsid w:val="00C1043F"/>
    <w:rsid w:val="00C115DF"/>
    <w:rsid w:val="00C11730"/>
    <w:rsid w:val="00C1200A"/>
    <w:rsid w:val="00C12F0F"/>
    <w:rsid w:val="00C17B16"/>
    <w:rsid w:val="00C17CBD"/>
    <w:rsid w:val="00C20F03"/>
    <w:rsid w:val="00C266D6"/>
    <w:rsid w:val="00C27B83"/>
    <w:rsid w:val="00C30D0E"/>
    <w:rsid w:val="00C31035"/>
    <w:rsid w:val="00C32596"/>
    <w:rsid w:val="00C32D4B"/>
    <w:rsid w:val="00C34A51"/>
    <w:rsid w:val="00C35B95"/>
    <w:rsid w:val="00C36263"/>
    <w:rsid w:val="00C4003D"/>
    <w:rsid w:val="00C4078D"/>
    <w:rsid w:val="00C42BE8"/>
    <w:rsid w:val="00C43706"/>
    <w:rsid w:val="00C472EB"/>
    <w:rsid w:val="00C47CDC"/>
    <w:rsid w:val="00C50F7D"/>
    <w:rsid w:val="00C52412"/>
    <w:rsid w:val="00C54B3A"/>
    <w:rsid w:val="00C55DBB"/>
    <w:rsid w:val="00C568ED"/>
    <w:rsid w:val="00C6382E"/>
    <w:rsid w:val="00C63B1E"/>
    <w:rsid w:val="00C66CE3"/>
    <w:rsid w:val="00C6709F"/>
    <w:rsid w:val="00C6743F"/>
    <w:rsid w:val="00C70308"/>
    <w:rsid w:val="00C7169D"/>
    <w:rsid w:val="00C81050"/>
    <w:rsid w:val="00C813FB"/>
    <w:rsid w:val="00C82CE0"/>
    <w:rsid w:val="00C858E2"/>
    <w:rsid w:val="00C86E6A"/>
    <w:rsid w:val="00C91A53"/>
    <w:rsid w:val="00C935F8"/>
    <w:rsid w:val="00C96A27"/>
    <w:rsid w:val="00C97A8F"/>
    <w:rsid w:val="00CA0063"/>
    <w:rsid w:val="00CA57BD"/>
    <w:rsid w:val="00CA5AA4"/>
    <w:rsid w:val="00CA63E1"/>
    <w:rsid w:val="00CA6E5A"/>
    <w:rsid w:val="00CB2099"/>
    <w:rsid w:val="00CB3187"/>
    <w:rsid w:val="00CB34FB"/>
    <w:rsid w:val="00CB35AA"/>
    <w:rsid w:val="00CB600A"/>
    <w:rsid w:val="00CC0812"/>
    <w:rsid w:val="00CC0E96"/>
    <w:rsid w:val="00CC109B"/>
    <w:rsid w:val="00CC1AFB"/>
    <w:rsid w:val="00CD307E"/>
    <w:rsid w:val="00CE5F47"/>
    <w:rsid w:val="00CF29C6"/>
    <w:rsid w:val="00CF31CD"/>
    <w:rsid w:val="00CF5050"/>
    <w:rsid w:val="00CF5F99"/>
    <w:rsid w:val="00D058DA"/>
    <w:rsid w:val="00D06630"/>
    <w:rsid w:val="00D14C39"/>
    <w:rsid w:val="00D154C0"/>
    <w:rsid w:val="00D1676D"/>
    <w:rsid w:val="00D217A3"/>
    <w:rsid w:val="00D24AE6"/>
    <w:rsid w:val="00D24B4E"/>
    <w:rsid w:val="00D2502E"/>
    <w:rsid w:val="00D33AEC"/>
    <w:rsid w:val="00D36ECC"/>
    <w:rsid w:val="00D41B9F"/>
    <w:rsid w:val="00D453C6"/>
    <w:rsid w:val="00D4720F"/>
    <w:rsid w:val="00D5092D"/>
    <w:rsid w:val="00D511BE"/>
    <w:rsid w:val="00D57BBA"/>
    <w:rsid w:val="00D62B06"/>
    <w:rsid w:val="00D62C2F"/>
    <w:rsid w:val="00D637A9"/>
    <w:rsid w:val="00D66DF8"/>
    <w:rsid w:val="00D67381"/>
    <w:rsid w:val="00D7097C"/>
    <w:rsid w:val="00D77008"/>
    <w:rsid w:val="00D83AA1"/>
    <w:rsid w:val="00D85A5E"/>
    <w:rsid w:val="00D85AF1"/>
    <w:rsid w:val="00D8647C"/>
    <w:rsid w:val="00D87793"/>
    <w:rsid w:val="00D928C6"/>
    <w:rsid w:val="00D943A3"/>
    <w:rsid w:val="00DA0132"/>
    <w:rsid w:val="00DA05E4"/>
    <w:rsid w:val="00DA1728"/>
    <w:rsid w:val="00DA2EE7"/>
    <w:rsid w:val="00DA3D75"/>
    <w:rsid w:val="00DA3E4C"/>
    <w:rsid w:val="00DA50A6"/>
    <w:rsid w:val="00DA7DEB"/>
    <w:rsid w:val="00DB067C"/>
    <w:rsid w:val="00DB1DE0"/>
    <w:rsid w:val="00DB3C2A"/>
    <w:rsid w:val="00DB43E8"/>
    <w:rsid w:val="00DC16C5"/>
    <w:rsid w:val="00DC33E9"/>
    <w:rsid w:val="00DC4EA3"/>
    <w:rsid w:val="00DD13C8"/>
    <w:rsid w:val="00DD2269"/>
    <w:rsid w:val="00DD63D9"/>
    <w:rsid w:val="00DE11B7"/>
    <w:rsid w:val="00DE202E"/>
    <w:rsid w:val="00DE2768"/>
    <w:rsid w:val="00DE2AFE"/>
    <w:rsid w:val="00DE444E"/>
    <w:rsid w:val="00DE47AA"/>
    <w:rsid w:val="00DE63BC"/>
    <w:rsid w:val="00DE7E5C"/>
    <w:rsid w:val="00DF0988"/>
    <w:rsid w:val="00DF13CA"/>
    <w:rsid w:val="00DF1B3E"/>
    <w:rsid w:val="00DF2367"/>
    <w:rsid w:val="00DF3976"/>
    <w:rsid w:val="00DF5009"/>
    <w:rsid w:val="00DF664C"/>
    <w:rsid w:val="00DF776E"/>
    <w:rsid w:val="00DF794C"/>
    <w:rsid w:val="00DF7CE7"/>
    <w:rsid w:val="00E004F8"/>
    <w:rsid w:val="00E0288F"/>
    <w:rsid w:val="00E02DF5"/>
    <w:rsid w:val="00E07169"/>
    <w:rsid w:val="00E116B1"/>
    <w:rsid w:val="00E16D9A"/>
    <w:rsid w:val="00E17670"/>
    <w:rsid w:val="00E20B11"/>
    <w:rsid w:val="00E20EA3"/>
    <w:rsid w:val="00E21B1B"/>
    <w:rsid w:val="00E22B94"/>
    <w:rsid w:val="00E24E62"/>
    <w:rsid w:val="00E25480"/>
    <w:rsid w:val="00E3365F"/>
    <w:rsid w:val="00E34056"/>
    <w:rsid w:val="00E40C2E"/>
    <w:rsid w:val="00E46243"/>
    <w:rsid w:val="00E579A6"/>
    <w:rsid w:val="00E60102"/>
    <w:rsid w:val="00E61C99"/>
    <w:rsid w:val="00E636CD"/>
    <w:rsid w:val="00E66185"/>
    <w:rsid w:val="00E6712B"/>
    <w:rsid w:val="00E705CB"/>
    <w:rsid w:val="00E71FE3"/>
    <w:rsid w:val="00E727F8"/>
    <w:rsid w:val="00E7316C"/>
    <w:rsid w:val="00E77496"/>
    <w:rsid w:val="00E810CF"/>
    <w:rsid w:val="00E83105"/>
    <w:rsid w:val="00E8391D"/>
    <w:rsid w:val="00E90A62"/>
    <w:rsid w:val="00E93418"/>
    <w:rsid w:val="00E9601E"/>
    <w:rsid w:val="00E97583"/>
    <w:rsid w:val="00EA1DAD"/>
    <w:rsid w:val="00EA2CAA"/>
    <w:rsid w:val="00EA67C5"/>
    <w:rsid w:val="00EB082C"/>
    <w:rsid w:val="00EB5B04"/>
    <w:rsid w:val="00EB66C8"/>
    <w:rsid w:val="00EC188D"/>
    <w:rsid w:val="00EC5E84"/>
    <w:rsid w:val="00EC7433"/>
    <w:rsid w:val="00ED3920"/>
    <w:rsid w:val="00ED3BE2"/>
    <w:rsid w:val="00ED3C9D"/>
    <w:rsid w:val="00ED6698"/>
    <w:rsid w:val="00ED6845"/>
    <w:rsid w:val="00EE0BBD"/>
    <w:rsid w:val="00EE0FEE"/>
    <w:rsid w:val="00EE282E"/>
    <w:rsid w:val="00EE3AD4"/>
    <w:rsid w:val="00EE5F8D"/>
    <w:rsid w:val="00EE659A"/>
    <w:rsid w:val="00EE6B46"/>
    <w:rsid w:val="00EE74ED"/>
    <w:rsid w:val="00EE7558"/>
    <w:rsid w:val="00EE7836"/>
    <w:rsid w:val="00EF2F2B"/>
    <w:rsid w:val="00EF470A"/>
    <w:rsid w:val="00EF4CC7"/>
    <w:rsid w:val="00F02051"/>
    <w:rsid w:val="00F1267F"/>
    <w:rsid w:val="00F12BF6"/>
    <w:rsid w:val="00F155C5"/>
    <w:rsid w:val="00F161BF"/>
    <w:rsid w:val="00F1713B"/>
    <w:rsid w:val="00F226C6"/>
    <w:rsid w:val="00F22A59"/>
    <w:rsid w:val="00F24396"/>
    <w:rsid w:val="00F2723E"/>
    <w:rsid w:val="00F31D16"/>
    <w:rsid w:val="00F32A18"/>
    <w:rsid w:val="00F35DF3"/>
    <w:rsid w:val="00F40583"/>
    <w:rsid w:val="00F40F18"/>
    <w:rsid w:val="00F419BF"/>
    <w:rsid w:val="00F42704"/>
    <w:rsid w:val="00F42A42"/>
    <w:rsid w:val="00F434D1"/>
    <w:rsid w:val="00F436CB"/>
    <w:rsid w:val="00F445D5"/>
    <w:rsid w:val="00F44778"/>
    <w:rsid w:val="00F47F12"/>
    <w:rsid w:val="00F54025"/>
    <w:rsid w:val="00F55A8D"/>
    <w:rsid w:val="00F57AD2"/>
    <w:rsid w:val="00F6063A"/>
    <w:rsid w:val="00F63465"/>
    <w:rsid w:val="00F63E2E"/>
    <w:rsid w:val="00F66315"/>
    <w:rsid w:val="00F71A5F"/>
    <w:rsid w:val="00F722FC"/>
    <w:rsid w:val="00F726C3"/>
    <w:rsid w:val="00F72A78"/>
    <w:rsid w:val="00F731CD"/>
    <w:rsid w:val="00F74FAC"/>
    <w:rsid w:val="00F765FD"/>
    <w:rsid w:val="00F80A9F"/>
    <w:rsid w:val="00F93EB4"/>
    <w:rsid w:val="00F94544"/>
    <w:rsid w:val="00F95A99"/>
    <w:rsid w:val="00F961C3"/>
    <w:rsid w:val="00F96705"/>
    <w:rsid w:val="00F96CFF"/>
    <w:rsid w:val="00F9703A"/>
    <w:rsid w:val="00F97C77"/>
    <w:rsid w:val="00FA07AE"/>
    <w:rsid w:val="00FA2980"/>
    <w:rsid w:val="00FA32B7"/>
    <w:rsid w:val="00FA5B07"/>
    <w:rsid w:val="00FA6DC4"/>
    <w:rsid w:val="00FB1071"/>
    <w:rsid w:val="00FB12E2"/>
    <w:rsid w:val="00FB666B"/>
    <w:rsid w:val="00FB6D67"/>
    <w:rsid w:val="00FB75FD"/>
    <w:rsid w:val="00FB7F4D"/>
    <w:rsid w:val="00FC1FDD"/>
    <w:rsid w:val="00FC239A"/>
    <w:rsid w:val="00FC5078"/>
    <w:rsid w:val="00FC65C6"/>
    <w:rsid w:val="00FC6CD1"/>
    <w:rsid w:val="00FD1FDF"/>
    <w:rsid w:val="00FD223D"/>
    <w:rsid w:val="00FD3E45"/>
    <w:rsid w:val="00FE06A9"/>
    <w:rsid w:val="00FE0E4E"/>
    <w:rsid w:val="00FE189A"/>
    <w:rsid w:val="00FE594C"/>
    <w:rsid w:val="00FE5D12"/>
    <w:rsid w:val="00FE5E2E"/>
    <w:rsid w:val="00FF0D4A"/>
    <w:rsid w:val="00FF0E2B"/>
    <w:rsid w:val="00FF3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D084DB"/>
  <w15:docId w15:val="{9E04A971-C876-4937-A28D-07CAC6A4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5E84"/>
    <w:rPr>
      <w:rFonts w:ascii="Verdana" w:hAnsi="Verdana"/>
      <w:szCs w:val="24"/>
    </w:rPr>
  </w:style>
  <w:style w:type="paragraph" w:styleId="Nadpis1">
    <w:name w:val="heading 1"/>
    <w:basedOn w:val="Normln"/>
    <w:next w:val="Normln"/>
    <w:link w:val="Nadpis1Char"/>
    <w:qFormat/>
    <w:rsid w:val="000C1E9E"/>
    <w:pPr>
      <w:keepNext/>
      <w:spacing w:before="240" w:after="60" w:line="240" w:lineRule="atLeast"/>
      <w:jc w:val="both"/>
      <w:outlineLvl w:val="0"/>
    </w:pPr>
    <w:rPr>
      <w:rFonts w:ascii="Arial" w:hAnsi="Arial"/>
      <w:b/>
      <w:kern w:val="28"/>
      <w:sz w:val="24"/>
      <w:szCs w:val="20"/>
      <w:u w:val="single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269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126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A074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E17E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6E17E1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624A71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24214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4214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0D4A"/>
    <w:pPr>
      <w:ind w:left="720"/>
      <w:contextualSpacing/>
    </w:pPr>
  </w:style>
  <w:style w:type="table" w:styleId="Mkatabulky">
    <w:name w:val="Table Grid"/>
    <w:basedOn w:val="Normlntabulka"/>
    <w:rsid w:val="00FF0D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rsid w:val="00C6743F"/>
    <w:rPr>
      <w:rFonts w:ascii="Verdana" w:hAnsi="Verdana"/>
      <w:szCs w:val="24"/>
    </w:rPr>
  </w:style>
  <w:style w:type="character" w:customStyle="1" w:styleId="ZpatChar">
    <w:name w:val="Zápatí Char"/>
    <w:basedOn w:val="Standardnpsmoodstavce"/>
    <w:link w:val="Zpat"/>
    <w:rsid w:val="00C6743F"/>
    <w:rPr>
      <w:rFonts w:ascii="Verdana" w:hAnsi="Verdana"/>
      <w:szCs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9907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990772"/>
    <w:rPr>
      <w:rFonts w:ascii="Courier New" w:hAnsi="Courier New" w:cs="Courier New"/>
    </w:rPr>
  </w:style>
  <w:style w:type="character" w:customStyle="1" w:styleId="Nadpis1Char">
    <w:name w:val="Nadpis 1 Char"/>
    <w:basedOn w:val="Standardnpsmoodstavce"/>
    <w:link w:val="Nadpis1"/>
    <w:rsid w:val="000C1E9E"/>
    <w:rPr>
      <w:rFonts w:ascii="Arial" w:hAnsi="Arial"/>
      <w:b/>
      <w:kern w:val="28"/>
      <w:sz w:val="24"/>
      <w:u w:val="single"/>
    </w:rPr>
  </w:style>
  <w:style w:type="paragraph" w:styleId="Zkladntextodsazen">
    <w:name w:val="Body Text Indent"/>
    <w:basedOn w:val="Normln"/>
    <w:link w:val="ZkladntextodsazenChar"/>
    <w:rsid w:val="000C1E9E"/>
    <w:pPr>
      <w:spacing w:before="120" w:line="240" w:lineRule="atLeast"/>
      <w:ind w:left="567" w:hanging="567"/>
      <w:jc w:val="both"/>
    </w:pPr>
    <w:rPr>
      <w:rFonts w:ascii="Arial" w:hAnsi="Arial"/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0C1E9E"/>
    <w:rPr>
      <w:rFonts w:ascii="Arial" w:hAnsi="Arial"/>
      <w:snapToGrid w:val="0"/>
    </w:rPr>
  </w:style>
  <w:style w:type="paragraph" w:styleId="Zkladntext">
    <w:name w:val="Body Text"/>
    <w:basedOn w:val="Normln"/>
    <w:link w:val="ZkladntextChar"/>
    <w:rsid w:val="000C1E9E"/>
    <w:pPr>
      <w:spacing w:before="120" w:after="120" w:line="240" w:lineRule="atLeast"/>
      <w:jc w:val="both"/>
    </w:pPr>
    <w:rPr>
      <w:rFonts w:ascii="Arial" w:hAnsi="Arial"/>
      <w:szCs w:val="20"/>
    </w:rPr>
  </w:style>
  <w:style w:type="character" w:customStyle="1" w:styleId="ZkladntextChar">
    <w:name w:val="Základní text Char"/>
    <w:basedOn w:val="Standardnpsmoodstavce"/>
    <w:link w:val="Zkladntext"/>
    <w:rsid w:val="000C1E9E"/>
    <w:rPr>
      <w:rFonts w:ascii="Arial" w:hAnsi="Arial"/>
    </w:rPr>
  </w:style>
  <w:style w:type="paragraph" w:customStyle="1" w:styleId="AAANormlnZprvy">
    <w:name w:val="AAA Normální Zprávy"/>
    <w:basedOn w:val="Normln"/>
    <w:rsid w:val="000C1E9E"/>
    <w:pPr>
      <w:jc w:val="both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unhideWhenUsed/>
    <w:rsid w:val="000C1E9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rsid w:val="003E4A6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E4A6F"/>
    <w:rPr>
      <w:rFonts w:ascii="Verdana" w:hAnsi="Verdana"/>
      <w:szCs w:val="24"/>
    </w:rPr>
  </w:style>
  <w:style w:type="paragraph" w:customStyle="1" w:styleId="AAANadpis1zprvy">
    <w:name w:val="AAA Nadpis1 zprávy"/>
    <w:basedOn w:val="Nadpis2"/>
    <w:rsid w:val="00126968"/>
    <w:pPr>
      <w:keepLines w:val="0"/>
      <w:spacing w:before="360" w:after="240"/>
    </w:pPr>
    <w:rPr>
      <w:rFonts w:ascii="Times New Roman" w:eastAsia="Times New Roman" w:hAnsi="Times New Roman" w:cs="Times New Roman"/>
      <w:bCs w:val="0"/>
      <w:color w:val="auto"/>
      <w:sz w:val="28"/>
      <w:szCs w:val="20"/>
    </w:rPr>
  </w:style>
  <w:style w:type="character" w:customStyle="1" w:styleId="Nadpis2Char">
    <w:name w:val="Nadpis 2 Char"/>
    <w:basedOn w:val="Standardnpsmoodstavce"/>
    <w:link w:val="Nadpis2"/>
    <w:semiHidden/>
    <w:rsid w:val="001269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lostrnky">
    <w:name w:val="page number"/>
    <w:basedOn w:val="Standardnpsmoodstavce"/>
    <w:uiPriority w:val="99"/>
    <w:unhideWhenUsed/>
    <w:rsid w:val="006D0D2B"/>
    <w:rPr>
      <w:rFonts w:eastAsiaTheme="minorEastAsia" w:cstheme="minorBidi"/>
      <w:bCs w:val="0"/>
      <w:iCs w:val="0"/>
      <w:szCs w:val="22"/>
      <w:lang w:val="cs-CZ"/>
    </w:rPr>
  </w:style>
  <w:style w:type="character" w:styleId="Siln">
    <w:name w:val="Strong"/>
    <w:basedOn w:val="Standardnpsmoodstavce"/>
    <w:uiPriority w:val="22"/>
    <w:qFormat/>
    <w:rsid w:val="00A13C61"/>
    <w:rPr>
      <w:b/>
      <w:bCs/>
    </w:rPr>
  </w:style>
  <w:style w:type="paragraph" w:customStyle="1" w:styleId="AAANadpis2zprvy">
    <w:name w:val="AAA Nadpis2 zprávy"/>
    <w:basedOn w:val="AAANadpis1zprvy"/>
    <w:rsid w:val="0050783E"/>
    <w:pPr>
      <w:spacing w:before="240" w:after="120"/>
    </w:pPr>
    <w:rPr>
      <w:sz w:val="24"/>
    </w:rPr>
  </w:style>
  <w:style w:type="character" w:customStyle="1" w:styleId="Nadpis4Char">
    <w:name w:val="Nadpis 4 Char"/>
    <w:basedOn w:val="Standardnpsmoodstavce"/>
    <w:link w:val="Nadpis4"/>
    <w:rsid w:val="00A0740F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paragraph" w:customStyle="1" w:styleId="center">
    <w:name w:val="center"/>
    <w:basedOn w:val="Normln"/>
    <w:rsid w:val="00F1267F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semiHidden/>
    <w:rsid w:val="00F1267F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paragraph" w:styleId="Obsah2">
    <w:name w:val="toc 2"/>
    <w:basedOn w:val="Normln"/>
    <w:next w:val="Normln"/>
    <w:autoRedefine/>
    <w:uiPriority w:val="39"/>
    <w:rsid w:val="00F74FAC"/>
    <w:pPr>
      <w:tabs>
        <w:tab w:val="left" w:pos="660"/>
        <w:tab w:val="right" w:leader="dot" w:pos="9628"/>
      </w:tabs>
    </w:pPr>
    <w:rPr>
      <w:rFonts w:ascii="Times New Roman" w:hAnsi="Times New Roman"/>
      <w:smallCaps/>
      <w:szCs w:val="20"/>
    </w:rPr>
  </w:style>
  <w:style w:type="paragraph" w:styleId="Obsah1">
    <w:name w:val="toc 1"/>
    <w:basedOn w:val="Normln"/>
    <w:next w:val="Normln"/>
    <w:autoRedefine/>
    <w:uiPriority w:val="39"/>
    <w:rsid w:val="00A97036"/>
    <w:pPr>
      <w:spacing w:after="100"/>
    </w:pPr>
  </w:style>
  <w:style w:type="character" w:styleId="Zdraznn">
    <w:name w:val="Emphasis"/>
    <w:basedOn w:val="Standardnpsmoodstavce"/>
    <w:qFormat/>
    <w:rsid w:val="00F22A59"/>
    <w:rPr>
      <w:i/>
      <w:iCs/>
    </w:rPr>
  </w:style>
  <w:style w:type="character" w:customStyle="1" w:styleId="st">
    <w:name w:val="st"/>
    <w:basedOn w:val="Standardnpsmoodstavce"/>
    <w:rsid w:val="00157318"/>
  </w:style>
  <w:style w:type="paragraph" w:styleId="Podnadpis">
    <w:name w:val="Subtitle"/>
    <w:basedOn w:val="Normln"/>
    <w:link w:val="PodnadpisChar"/>
    <w:qFormat/>
    <w:rsid w:val="00EE74ED"/>
    <w:pPr>
      <w:jc w:val="center"/>
    </w:pPr>
    <w:rPr>
      <w:rFonts w:ascii="Times New Roman" w:hAnsi="Times New Roman"/>
      <w:sz w:val="24"/>
      <w:szCs w:val="20"/>
    </w:rPr>
  </w:style>
  <w:style w:type="character" w:customStyle="1" w:styleId="PodnadpisChar">
    <w:name w:val="Podnadpis Char"/>
    <w:basedOn w:val="Standardnpsmoodstavce"/>
    <w:link w:val="Podnadpis"/>
    <w:rsid w:val="00EE74ED"/>
    <w:rPr>
      <w:sz w:val="24"/>
    </w:rPr>
  </w:style>
  <w:style w:type="paragraph" w:customStyle="1" w:styleId="TxBrp3">
    <w:name w:val="TxBr_p3"/>
    <w:basedOn w:val="Normln"/>
    <w:rsid w:val="00EE74ED"/>
    <w:pPr>
      <w:widowControl w:val="0"/>
      <w:tabs>
        <w:tab w:val="left" w:pos="345"/>
      </w:tabs>
      <w:autoSpaceDE w:val="0"/>
      <w:autoSpaceDN w:val="0"/>
      <w:adjustRightInd w:val="0"/>
      <w:spacing w:line="277" w:lineRule="atLeast"/>
      <w:ind w:left="1020" w:hanging="345"/>
      <w:jc w:val="both"/>
    </w:pPr>
    <w:rPr>
      <w:rFonts w:ascii="Times New Roman" w:hAnsi="Times New Roman"/>
      <w:sz w:val="24"/>
      <w:lang w:val="en-US"/>
    </w:rPr>
  </w:style>
  <w:style w:type="paragraph" w:customStyle="1" w:styleId="Standard">
    <w:name w:val="Standard"/>
    <w:rsid w:val="00F2723E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105664"/>
    <w:pPr>
      <w:spacing w:after="120"/>
    </w:pPr>
  </w:style>
  <w:style w:type="character" w:customStyle="1" w:styleId="apple-converted-space">
    <w:name w:val="apple-converted-space"/>
    <w:basedOn w:val="Standardnpsmoodstavce"/>
    <w:rsid w:val="0008569C"/>
  </w:style>
  <w:style w:type="paragraph" w:styleId="Zkladntext3">
    <w:name w:val="Body Text 3"/>
    <w:basedOn w:val="Normln"/>
    <w:link w:val="Zkladntext3Char"/>
    <w:unhideWhenUsed/>
    <w:rsid w:val="000856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08569C"/>
    <w:rPr>
      <w:rFonts w:ascii="Verdana" w:hAnsi="Verdana"/>
      <w:sz w:val="16"/>
      <w:szCs w:val="16"/>
    </w:rPr>
  </w:style>
  <w:style w:type="paragraph" w:customStyle="1" w:styleId="Import0">
    <w:name w:val="Import 0~~~~"/>
    <w:basedOn w:val="Normln"/>
    <w:rsid w:val="0008569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paragraph" w:styleId="Seznam">
    <w:name w:val="List"/>
    <w:basedOn w:val="Normln"/>
    <w:rsid w:val="0008569C"/>
    <w:pPr>
      <w:ind w:left="283" w:hanging="283"/>
    </w:pPr>
    <w:rPr>
      <w:rFonts w:ascii="Times New Roman" w:hAnsi="Times New Roman"/>
      <w:sz w:val="24"/>
      <w:szCs w:val="20"/>
    </w:rPr>
  </w:style>
  <w:style w:type="paragraph" w:styleId="Seznam2">
    <w:name w:val="List 2"/>
    <w:basedOn w:val="Normln"/>
    <w:rsid w:val="0008569C"/>
    <w:pPr>
      <w:ind w:left="566" w:hanging="283"/>
    </w:pPr>
    <w:rPr>
      <w:rFonts w:ascii="Courier New" w:hAnsi="Courier New"/>
      <w:szCs w:val="20"/>
    </w:rPr>
  </w:style>
  <w:style w:type="paragraph" w:customStyle="1" w:styleId="Styl1">
    <w:name w:val="Styl1"/>
    <w:basedOn w:val="Normln"/>
    <w:link w:val="Styl1Char"/>
    <w:qFormat/>
    <w:rsid w:val="00756881"/>
    <w:pPr>
      <w:spacing w:after="120"/>
      <w:jc w:val="both"/>
    </w:pPr>
    <w:rPr>
      <w:rFonts w:ascii="Arial" w:eastAsia="Calibri" w:hAnsi="Arial" w:cs="Arial"/>
      <w:sz w:val="16"/>
      <w:szCs w:val="16"/>
      <w:lang w:eastAsia="en-US"/>
    </w:rPr>
  </w:style>
  <w:style w:type="character" w:customStyle="1" w:styleId="Styl1Char">
    <w:name w:val="Styl1 Char"/>
    <w:basedOn w:val="Standardnpsmoodstavce"/>
    <w:link w:val="Styl1"/>
    <w:rsid w:val="00756881"/>
    <w:rPr>
      <w:rFonts w:ascii="Arial" w:eastAsia="Calibri" w:hAnsi="Arial" w:cs="Arial"/>
      <w:sz w:val="16"/>
      <w:szCs w:val="16"/>
      <w:lang w:eastAsia="en-US"/>
    </w:rPr>
  </w:style>
  <w:style w:type="paragraph" w:customStyle="1" w:styleId="Default">
    <w:name w:val="Default"/>
    <w:rsid w:val="009F383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uiPriority w:val="1"/>
    <w:qFormat/>
    <w:rsid w:val="00B406CD"/>
    <w:pPr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73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0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2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814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831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000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177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9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5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3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1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0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1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6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56723">
          <w:marLeft w:val="0"/>
          <w:marRight w:val="0"/>
          <w:marTop w:val="384"/>
          <w:marBottom w:val="624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215433488">
              <w:marLeft w:val="0"/>
              <w:marRight w:val="0"/>
              <w:marTop w:val="384"/>
              <w:marBottom w:val="624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  <w:divsChild>
                <w:div w:id="2099666016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</w:div>
                <w:div w:id="1652514816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</w:div>
                <w:div w:id="167722205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</w:div>
                <w:div w:id="1906987169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</w:div>
                <w:div w:id="1665474169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</w:div>
                <w:div w:id="130947990">
                  <w:marLeft w:val="0"/>
                  <w:marRight w:val="0"/>
                  <w:marTop w:val="48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</w:div>
                <w:div w:id="1007099992">
                  <w:marLeft w:val="0"/>
                  <w:marRight w:val="0"/>
                  <w:marTop w:val="48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  <w:divsChild>
                    <w:div w:id="14763372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CCCCCC"/>
                        <w:left w:val="single" w:sz="2" w:space="0" w:color="CCCCCC"/>
                        <w:bottom w:val="single" w:sz="2" w:space="0" w:color="CCCCCC"/>
                        <w:right w:val="single" w:sz="2" w:space="0" w:color="CCCCCC"/>
                      </w:divBdr>
                    </w:div>
                  </w:divsChild>
                </w:div>
                <w:div w:id="751509422">
                  <w:marLeft w:val="0"/>
                  <w:marRight w:val="0"/>
                  <w:marTop w:val="48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  <w:divsChild>
                    <w:div w:id="162700723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CCCCCC"/>
                        <w:left w:val="single" w:sz="2" w:space="0" w:color="CCCCCC"/>
                        <w:bottom w:val="single" w:sz="2" w:space="0" w:color="CCCCCC"/>
                        <w:right w:val="single" w:sz="2" w:space="0" w:color="CCCCCC"/>
                      </w:divBdr>
                    </w:div>
                  </w:divsChild>
                </w:div>
                <w:div w:id="818031904">
                  <w:marLeft w:val="0"/>
                  <w:marRight w:val="0"/>
                  <w:marTop w:val="48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  <w:divsChild>
                    <w:div w:id="19085686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CCCCCC"/>
                        <w:left w:val="single" w:sz="2" w:space="0" w:color="CCCCCC"/>
                        <w:bottom w:val="single" w:sz="2" w:space="0" w:color="CCCCCC"/>
                        <w:right w:val="single" w:sz="2" w:space="0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8319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ec.kuncina@tiscali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hyperlink" Target="mailto:singraf@singraf.cz" TargetMode="External"/><Relationship Id="rId1" Type="http://schemas.openxmlformats.org/officeDocument/2006/relationships/hyperlink" Target="mailto:singraf@singraf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ablony\EBC%20as%20-%20hlavi&#269;kov&#253;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39E2E-75D7-40C7-9961-7578E335D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EBC as - hlavičkový papír</Template>
  <TotalTime>10</TotalTime>
  <Pages>7</Pages>
  <Words>2734</Words>
  <Characters>16136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Topinfo s.r.o.</Company>
  <LinksUpToDate>false</LinksUpToDate>
  <CharactersWithSpaces>18833</CharactersWithSpaces>
  <SharedDoc>false</SharedDoc>
  <HLinks>
    <vt:vector size="90" baseType="variant">
      <vt:variant>
        <vt:i4>7209067</vt:i4>
      </vt:variant>
      <vt:variant>
        <vt:i4>75</vt:i4>
      </vt:variant>
      <vt:variant>
        <vt:i4>0</vt:i4>
      </vt:variant>
      <vt:variant>
        <vt:i4>5</vt:i4>
      </vt:variant>
      <vt:variant>
        <vt:lpwstr>http://www.singraf.cz/</vt:lpwstr>
      </vt:variant>
      <vt:variant>
        <vt:lpwstr/>
      </vt:variant>
      <vt:variant>
        <vt:i4>7405652</vt:i4>
      </vt:variant>
      <vt:variant>
        <vt:i4>72</vt:i4>
      </vt:variant>
      <vt:variant>
        <vt:i4>0</vt:i4>
      </vt:variant>
      <vt:variant>
        <vt:i4>5</vt:i4>
      </vt:variant>
      <vt:variant>
        <vt:lpwstr>mailto:kolkop@singraf.cz</vt:lpwstr>
      </vt:variant>
      <vt:variant>
        <vt:lpwstr/>
      </vt:variant>
      <vt:variant>
        <vt:i4>1835067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_Toc349897804</vt:lpwstr>
      </vt:variant>
      <vt:variant>
        <vt:i4>1376308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_Toc349897799</vt:lpwstr>
      </vt:variant>
      <vt:variant>
        <vt:i4>1376308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_Toc349897798</vt:lpwstr>
      </vt:variant>
      <vt:variant>
        <vt:i4>1376308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_Toc349897796</vt:lpwstr>
      </vt:variant>
      <vt:variant>
        <vt:i4>1376308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_Toc349897795</vt:lpwstr>
      </vt:variant>
      <vt:variant>
        <vt:i4>1376308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_Toc349897794</vt:lpwstr>
      </vt:variant>
      <vt:variant>
        <vt:i4>1376308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_Toc349897792</vt:lpwstr>
      </vt:variant>
      <vt:variant>
        <vt:i4>1376308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_Toc349897791</vt:lpwstr>
      </vt:variant>
      <vt:variant>
        <vt:i4>1376308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_Toc349897790</vt:lpwstr>
      </vt:variant>
      <vt:variant>
        <vt:i4>1310772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_Toc349897789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_Toc349897788</vt:lpwstr>
      </vt:variant>
      <vt:variant>
        <vt:i4>7209067</vt:i4>
      </vt:variant>
      <vt:variant>
        <vt:i4>3</vt:i4>
      </vt:variant>
      <vt:variant>
        <vt:i4>0</vt:i4>
      </vt:variant>
      <vt:variant>
        <vt:i4>5</vt:i4>
      </vt:variant>
      <vt:variant>
        <vt:lpwstr>http://www.singraf.cz/</vt:lpwstr>
      </vt:variant>
      <vt:variant>
        <vt:lpwstr/>
      </vt:variant>
      <vt:variant>
        <vt:i4>7405652</vt:i4>
      </vt:variant>
      <vt:variant>
        <vt:i4>0</vt:i4>
      </vt:variant>
      <vt:variant>
        <vt:i4>0</vt:i4>
      </vt:variant>
      <vt:variant>
        <vt:i4>5</vt:i4>
      </vt:variant>
      <vt:variant>
        <vt:lpwstr>mailto:kolkop@singraf.cz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Somolová</dc:creator>
  <cp:lastModifiedBy>rob kelnar</cp:lastModifiedBy>
  <cp:revision>5</cp:revision>
  <cp:lastPrinted>2018-01-24T12:05:00Z</cp:lastPrinted>
  <dcterms:created xsi:type="dcterms:W3CDTF">2023-07-19T14:11:00Z</dcterms:created>
  <dcterms:modified xsi:type="dcterms:W3CDTF">2023-07-19T14:42:00Z</dcterms:modified>
</cp:coreProperties>
</file>